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8D172" w14:textId="133C3AE3" w:rsidR="00E55E2F" w:rsidRDefault="005D555F" w:rsidP="00C62291">
      <w:pPr>
        <w:pStyle w:val="IssueVolumeDate-Professional"/>
        <w:pBdr>
          <w:left w:val="single" w:sz="6" w:space="2" w:color="auto"/>
          <w:right w:val="single" w:sz="6" w:space="7" w:color="auto"/>
        </w:pBdr>
        <w:ind w:left="567"/>
        <w:jc w:val="center"/>
        <w:rPr>
          <w:rFonts w:ascii="Lucida Calligraphy" w:hAnsi="Lucida Calligraphy"/>
          <w:sz w:val="36"/>
          <w:szCs w:val="36"/>
        </w:rPr>
      </w:pPr>
      <w:r>
        <w:rPr>
          <w:noProof/>
          <w:lang w:val="en-GB" w:eastAsia="en-GB"/>
        </w:rPr>
        <w:drawing>
          <wp:inline distT="0" distB="0" distL="0" distR="0" wp14:anchorId="3612D9D7" wp14:editId="3612D9D8">
            <wp:extent cx="8639175" cy="577215"/>
            <wp:effectExtent l="0" t="0" r="9525" b="0"/>
            <wp:docPr id="2" name="Picture 2"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a:blip r:embed="rId7">
                      <a:extLst>
                        <a:ext uri="{28A0092B-C50C-407E-A947-70E740481C1C}">
                          <a14:useLocalDpi xmlns:a14="http://schemas.microsoft.com/office/drawing/2010/main" val="0"/>
                        </a:ext>
                      </a:extLst>
                    </a:blip>
                    <a:srcRect l="14922" b="45181"/>
                    <a:stretch>
                      <a:fillRect/>
                    </a:stretch>
                  </pic:blipFill>
                  <pic:spPr bwMode="auto">
                    <a:xfrm>
                      <a:off x="0" y="0"/>
                      <a:ext cx="8767010" cy="585756"/>
                    </a:xfrm>
                    <a:prstGeom prst="rect">
                      <a:avLst/>
                    </a:prstGeom>
                    <a:noFill/>
                    <a:ln>
                      <a:noFill/>
                    </a:ln>
                  </pic:spPr>
                </pic:pic>
              </a:graphicData>
            </a:graphic>
          </wp:inline>
        </w:drawing>
      </w:r>
      <w:r>
        <w:rPr>
          <w:rFonts w:ascii="Lucida Calligraphy" w:hAnsi="Lucida Calligraphy"/>
          <w:sz w:val="36"/>
          <w:szCs w:val="36"/>
        </w:rPr>
        <w:t>Narrowing the gap; unlocking the potential…</w:t>
      </w:r>
    </w:p>
    <w:tbl>
      <w:tblPr>
        <w:tblStyle w:val="TableGrid0"/>
        <w:tblW w:w="14316" w:type="dxa"/>
        <w:tblInd w:w="421" w:type="dxa"/>
        <w:tblLook w:val="04A0" w:firstRow="1" w:lastRow="0" w:firstColumn="1" w:lastColumn="0" w:noHBand="0" w:noVBand="1"/>
      </w:tblPr>
      <w:tblGrid>
        <w:gridCol w:w="14316"/>
      </w:tblGrid>
      <w:tr w:rsidR="00C62291" w14:paraId="75EBDB9E" w14:textId="77777777" w:rsidTr="008F2BDE">
        <w:tc>
          <w:tcPr>
            <w:tcW w:w="14316" w:type="dxa"/>
            <w:shd w:val="clear" w:color="auto" w:fill="FF0000"/>
          </w:tcPr>
          <w:p w14:paraId="60960287" w14:textId="3BB9327F" w:rsidR="00C62291" w:rsidRPr="00C62291" w:rsidRDefault="00C62291" w:rsidP="008F2BDE">
            <w:pPr>
              <w:jc w:val="center"/>
              <w:rPr>
                <w:b/>
                <w:bCs/>
                <w:sz w:val="28"/>
                <w:szCs w:val="28"/>
              </w:rPr>
            </w:pPr>
            <w:r>
              <w:rPr>
                <w:b/>
                <w:bCs/>
                <w:sz w:val="28"/>
                <w:szCs w:val="28"/>
              </w:rPr>
              <w:t>PUPIL PREMIUM 3 YEAR STRATEGY 2023 -2026</w:t>
            </w:r>
          </w:p>
        </w:tc>
      </w:tr>
    </w:tbl>
    <w:p w14:paraId="50F6461A" w14:textId="0290344A" w:rsidR="00602C57" w:rsidRPr="00602C57" w:rsidRDefault="00602C57" w:rsidP="00602C57">
      <w:pPr>
        <w:tabs>
          <w:tab w:val="left" w:pos="2352"/>
        </w:tabs>
        <w:spacing w:after="0" w:line="240" w:lineRule="auto"/>
        <w:rPr>
          <w:lang w:val="en-US"/>
        </w:rPr>
      </w:pPr>
    </w:p>
    <w:tbl>
      <w:tblPr>
        <w:tblStyle w:val="TableGrid0"/>
        <w:tblpPr w:leftFromText="180" w:rightFromText="180" w:vertAnchor="text" w:horzAnchor="margin" w:tblpX="421" w:tblpY="327"/>
        <w:tblW w:w="14312" w:type="dxa"/>
        <w:tblLook w:val="04A0" w:firstRow="1" w:lastRow="0" w:firstColumn="1" w:lastColumn="0" w:noHBand="0" w:noVBand="1"/>
      </w:tblPr>
      <w:tblGrid>
        <w:gridCol w:w="1813"/>
        <w:gridCol w:w="4230"/>
        <w:gridCol w:w="8269"/>
      </w:tblGrid>
      <w:tr w:rsidR="004F53B2" w14:paraId="09C8C83D" w14:textId="77777777" w:rsidTr="004F53B2">
        <w:trPr>
          <w:trHeight w:val="192"/>
        </w:trPr>
        <w:tc>
          <w:tcPr>
            <w:tcW w:w="1813" w:type="dxa"/>
            <w:shd w:val="clear" w:color="auto" w:fill="FF0000"/>
          </w:tcPr>
          <w:p w14:paraId="787F7C11" w14:textId="77777777" w:rsidR="004F53B2" w:rsidRPr="004F53B2" w:rsidRDefault="004F53B2" w:rsidP="004F53B2">
            <w:pPr>
              <w:jc w:val="center"/>
              <w:rPr>
                <w:b/>
                <w:bCs/>
                <w:sz w:val="26"/>
                <w:szCs w:val="26"/>
                <w:u w:val="single"/>
              </w:rPr>
            </w:pPr>
            <w:r w:rsidRPr="004F53B2">
              <w:rPr>
                <w:b/>
                <w:bCs/>
                <w:sz w:val="26"/>
                <w:szCs w:val="26"/>
                <w:u w:val="single"/>
              </w:rPr>
              <w:t>Section</w:t>
            </w:r>
          </w:p>
        </w:tc>
        <w:tc>
          <w:tcPr>
            <w:tcW w:w="4230" w:type="dxa"/>
            <w:shd w:val="clear" w:color="auto" w:fill="FF0000"/>
          </w:tcPr>
          <w:p w14:paraId="4DC792C2" w14:textId="77777777" w:rsidR="004F53B2" w:rsidRPr="004F53B2" w:rsidRDefault="004F53B2" w:rsidP="004F53B2">
            <w:pPr>
              <w:jc w:val="center"/>
              <w:rPr>
                <w:b/>
                <w:bCs/>
                <w:sz w:val="26"/>
                <w:szCs w:val="26"/>
                <w:u w:val="single"/>
              </w:rPr>
            </w:pPr>
            <w:r w:rsidRPr="004F53B2">
              <w:rPr>
                <w:b/>
                <w:bCs/>
                <w:sz w:val="26"/>
                <w:szCs w:val="26"/>
                <w:u w:val="single"/>
              </w:rPr>
              <w:t>Focus</w:t>
            </w:r>
          </w:p>
        </w:tc>
        <w:tc>
          <w:tcPr>
            <w:tcW w:w="8269" w:type="dxa"/>
            <w:shd w:val="clear" w:color="auto" w:fill="FF0000"/>
          </w:tcPr>
          <w:p w14:paraId="7C55FC9B" w14:textId="77777777" w:rsidR="004F53B2" w:rsidRPr="004F53B2" w:rsidRDefault="004F53B2" w:rsidP="004F53B2">
            <w:pPr>
              <w:jc w:val="center"/>
              <w:rPr>
                <w:b/>
                <w:bCs/>
                <w:sz w:val="26"/>
                <w:szCs w:val="26"/>
                <w:u w:val="single"/>
              </w:rPr>
            </w:pPr>
            <w:r w:rsidRPr="004F53B2">
              <w:rPr>
                <w:b/>
                <w:bCs/>
                <w:sz w:val="26"/>
                <w:szCs w:val="26"/>
                <w:u w:val="single"/>
              </w:rPr>
              <w:t>Content</w:t>
            </w:r>
          </w:p>
        </w:tc>
      </w:tr>
      <w:tr w:rsidR="004F53B2" w14:paraId="5E0ECE48" w14:textId="77777777" w:rsidTr="004F53B2">
        <w:trPr>
          <w:trHeight w:val="577"/>
        </w:trPr>
        <w:tc>
          <w:tcPr>
            <w:tcW w:w="1813" w:type="dxa"/>
            <w:vAlign w:val="center"/>
          </w:tcPr>
          <w:p w14:paraId="76B67E6F" w14:textId="77777777" w:rsidR="004F53B2" w:rsidRPr="004F53B2" w:rsidRDefault="004F53B2" w:rsidP="004F53B2">
            <w:pPr>
              <w:jc w:val="center"/>
              <w:rPr>
                <w:b/>
                <w:bCs/>
                <w:sz w:val="26"/>
                <w:szCs w:val="26"/>
              </w:rPr>
            </w:pPr>
            <w:r w:rsidRPr="004F53B2">
              <w:rPr>
                <w:b/>
                <w:bCs/>
                <w:sz w:val="26"/>
                <w:szCs w:val="26"/>
              </w:rPr>
              <w:t>Section 1</w:t>
            </w:r>
          </w:p>
        </w:tc>
        <w:tc>
          <w:tcPr>
            <w:tcW w:w="4230" w:type="dxa"/>
            <w:vAlign w:val="center"/>
          </w:tcPr>
          <w:p w14:paraId="521D63F5" w14:textId="77777777" w:rsidR="004F53B2" w:rsidRPr="004F53B2" w:rsidRDefault="004F53B2" w:rsidP="004F53B2">
            <w:pPr>
              <w:jc w:val="center"/>
              <w:rPr>
                <w:b/>
                <w:bCs/>
                <w:sz w:val="24"/>
                <w:szCs w:val="24"/>
                <w:u w:val="single"/>
              </w:rPr>
            </w:pPr>
            <w:r w:rsidRPr="004F53B2">
              <w:rPr>
                <w:sz w:val="24"/>
                <w:szCs w:val="24"/>
              </w:rPr>
              <w:t>School context &amp; approach to the PPG</w:t>
            </w:r>
          </w:p>
        </w:tc>
        <w:tc>
          <w:tcPr>
            <w:tcW w:w="8269" w:type="dxa"/>
            <w:vAlign w:val="center"/>
          </w:tcPr>
          <w:p w14:paraId="4C907CC1" w14:textId="77777777" w:rsidR="004F53B2" w:rsidRPr="004F53B2" w:rsidRDefault="004F53B2" w:rsidP="004F53B2">
            <w:pPr>
              <w:jc w:val="center"/>
              <w:rPr>
                <w:sz w:val="24"/>
                <w:szCs w:val="24"/>
              </w:rPr>
            </w:pPr>
            <w:r w:rsidRPr="004F53B2">
              <w:rPr>
                <w:sz w:val="24"/>
                <w:szCs w:val="24"/>
              </w:rPr>
              <w:t xml:space="preserve">Philosophy, school context &amp; barriers to learning, implementation, </w:t>
            </w:r>
            <w:proofErr w:type="gramStart"/>
            <w:r w:rsidRPr="004F53B2">
              <w:rPr>
                <w:sz w:val="24"/>
                <w:szCs w:val="24"/>
              </w:rPr>
              <w:t>review</w:t>
            </w:r>
            <w:proofErr w:type="gramEnd"/>
            <w:r w:rsidRPr="004F53B2">
              <w:rPr>
                <w:sz w:val="24"/>
                <w:szCs w:val="24"/>
              </w:rPr>
              <w:t xml:space="preserve"> and accountability</w:t>
            </w:r>
          </w:p>
        </w:tc>
      </w:tr>
      <w:tr w:rsidR="004F53B2" w14:paraId="349DA9E5" w14:textId="77777777" w:rsidTr="004F53B2">
        <w:trPr>
          <w:trHeight w:val="565"/>
        </w:trPr>
        <w:tc>
          <w:tcPr>
            <w:tcW w:w="1813" w:type="dxa"/>
            <w:vAlign w:val="center"/>
          </w:tcPr>
          <w:p w14:paraId="790C75A5" w14:textId="77777777" w:rsidR="004F53B2" w:rsidRPr="004F53B2" w:rsidRDefault="004F53B2" w:rsidP="004F53B2">
            <w:pPr>
              <w:jc w:val="center"/>
              <w:rPr>
                <w:b/>
                <w:bCs/>
                <w:sz w:val="26"/>
                <w:szCs w:val="26"/>
              </w:rPr>
            </w:pPr>
            <w:r w:rsidRPr="004F53B2">
              <w:rPr>
                <w:b/>
                <w:bCs/>
                <w:sz w:val="26"/>
                <w:szCs w:val="26"/>
              </w:rPr>
              <w:t>Section 2</w:t>
            </w:r>
          </w:p>
        </w:tc>
        <w:tc>
          <w:tcPr>
            <w:tcW w:w="4230" w:type="dxa"/>
            <w:vAlign w:val="center"/>
          </w:tcPr>
          <w:p w14:paraId="6E0A44CF" w14:textId="77777777" w:rsidR="004F53B2" w:rsidRPr="004F53B2" w:rsidRDefault="004F53B2" w:rsidP="004F53B2">
            <w:pPr>
              <w:jc w:val="center"/>
              <w:rPr>
                <w:b/>
                <w:bCs/>
                <w:sz w:val="24"/>
                <w:szCs w:val="24"/>
                <w:u w:val="single"/>
              </w:rPr>
            </w:pPr>
            <w:r w:rsidRPr="004F53B2">
              <w:rPr>
                <w:sz w:val="24"/>
                <w:szCs w:val="24"/>
              </w:rPr>
              <w:t xml:space="preserve">Long term (3 year) </w:t>
            </w:r>
            <w:proofErr w:type="gramStart"/>
            <w:r w:rsidRPr="004F53B2">
              <w:rPr>
                <w:sz w:val="24"/>
                <w:szCs w:val="24"/>
              </w:rPr>
              <w:t>overview</w:t>
            </w:r>
            <w:proofErr w:type="gramEnd"/>
          </w:p>
        </w:tc>
        <w:tc>
          <w:tcPr>
            <w:tcW w:w="8269" w:type="dxa"/>
            <w:vAlign w:val="center"/>
          </w:tcPr>
          <w:p w14:paraId="1AFE9B6F" w14:textId="77777777" w:rsidR="004F53B2" w:rsidRPr="004F53B2" w:rsidRDefault="004F53B2" w:rsidP="004F53B2">
            <w:pPr>
              <w:jc w:val="center"/>
              <w:rPr>
                <w:sz w:val="24"/>
                <w:szCs w:val="24"/>
              </w:rPr>
            </w:pPr>
            <w:r w:rsidRPr="004F53B2">
              <w:rPr>
                <w:sz w:val="24"/>
                <w:szCs w:val="24"/>
              </w:rPr>
              <w:t>Setting long term goals to reflect the school context</w:t>
            </w:r>
          </w:p>
        </w:tc>
      </w:tr>
      <w:tr w:rsidR="004F53B2" w14:paraId="7D2F8A26" w14:textId="77777777" w:rsidTr="004F53B2">
        <w:trPr>
          <w:trHeight w:val="577"/>
        </w:trPr>
        <w:tc>
          <w:tcPr>
            <w:tcW w:w="1813" w:type="dxa"/>
            <w:vAlign w:val="center"/>
          </w:tcPr>
          <w:p w14:paraId="1F8B955A" w14:textId="77777777" w:rsidR="004F53B2" w:rsidRPr="004F53B2" w:rsidRDefault="004F53B2" w:rsidP="004F53B2">
            <w:pPr>
              <w:jc w:val="center"/>
              <w:rPr>
                <w:b/>
                <w:bCs/>
                <w:sz w:val="26"/>
                <w:szCs w:val="26"/>
              </w:rPr>
            </w:pPr>
            <w:r w:rsidRPr="004F53B2">
              <w:rPr>
                <w:b/>
                <w:bCs/>
                <w:sz w:val="26"/>
                <w:szCs w:val="26"/>
              </w:rPr>
              <w:t>Section 3</w:t>
            </w:r>
          </w:p>
        </w:tc>
        <w:tc>
          <w:tcPr>
            <w:tcW w:w="4230" w:type="dxa"/>
            <w:vAlign w:val="center"/>
          </w:tcPr>
          <w:p w14:paraId="48ED6B65" w14:textId="77777777" w:rsidR="004F53B2" w:rsidRPr="004F53B2" w:rsidRDefault="004F53B2" w:rsidP="004F53B2">
            <w:pPr>
              <w:jc w:val="center"/>
              <w:rPr>
                <w:b/>
                <w:bCs/>
                <w:sz w:val="24"/>
                <w:szCs w:val="24"/>
                <w:u w:val="single"/>
              </w:rPr>
            </w:pPr>
            <w:r w:rsidRPr="004F53B2">
              <w:rPr>
                <w:sz w:val="24"/>
                <w:szCs w:val="24"/>
              </w:rPr>
              <w:t>Academic Year Action Plan &amp; Impact Statement</w:t>
            </w:r>
          </w:p>
        </w:tc>
        <w:tc>
          <w:tcPr>
            <w:tcW w:w="8269" w:type="dxa"/>
            <w:vAlign w:val="center"/>
          </w:tcPr>
          <w:p w14:paraId="573DE964" w14:textId="77777777" w:rsidR="004F53B2" w:rsidRPr="004F53B2" w:rsidRDefault="004F53B2" w:rsidP="004F53B2">
            <w:pPr>
              <w:jc w:val="center"/>
              <w:rPr>
                <w:sz w:val="24"/>
                <w:szCs w:val="24"/>
              </w:rPr>
            </w:pPr>
            <w:r w:rsidRPr="004F53B2">
              <w:rPr>
                <w:sz w:val="24"/>
                <w:szCs w:val="24"/>
              </w:rPr>
              <w:t xml:space="preserve">Action plan for the current academic year, </w:t>
            </w:r>
            <w:proofErr w:type="gramStart"/>
            <w:r w:rsidRPr="004F53B2">
              <w:rPr>
                <w:sz w:val="24"/>
                <w:szCs w:val="24"/>
              </w:rPr>
              <w:t>funding</w:t>
            </w:r>
            <w:proofErr w:type="gramEnd"/>
            <w:r w:rsidRPr="004F53B2">
              <w:rPr>
                <w:sz w:val="24"/>
                <w:szCs w:val="24"/>
              </w:rPr>
              <w:t xml:space="preserve"> and evaluation of impact</w:t>
            </w:r>
          </w:p>
        </w:tc>
      </w:tr>
    </w:tbl>
    <w:p w14:paraId="27773A0C" w14:textId="0D60D208" w:rsidR="005B3FF3" w:rsidRDefault="005B3FF3" w:rsidP="004F53B2">
      <w:pPr>
        <w:rPr>
          <w:b/>
          <w:bCs/>
          <w:sz w:val="32"/>
          <w:szCs w:val="32"/>
          <w:u w:val="single"/>
        </w:rPr>
      </w:pPr>
    </w:p>
    <w:tbl>
      <w:tblPr>
        <w:tblStyle w:val="TableGrid0"/>
        <w:tblW w:w="14316" w:type="dxa"/>
        <w:tblInd w:w="421" w:type="dxa"/>
        <w:tblLook w:val="04A0" w:firstRow="1" w:lastRow="0" w:firstColumn="1" w:lastColumn="0" w:noHBand="0" w:noVBand="1"/>
      </w:tblPr>
      <w:tblGrid>
        <w:gridCol w:w="14316"/>
      </w:tblGrid>
      <w:tr w:rsidR="004F53B2" w14:paraId="6062D320" w14:textId="77777777" w:rsidTr="004F53B2">
        <w:tc>
          <w:tcPr>
            <w:tcW w:w="14316" w:type="dxa"/>
            <w:shd w:val="clear" w:color="auto" w:fill="FF0000"/>
          </w:tcPr>
          <w:p w14:paraId="317E9690" w14:textId="29E7E870" w:rsidR="004F53B2" w:rsidRPr="004F53B2" w:rsidRDefault="004F53B2" w:rsidP="004F53B2">
            <w:pPr>
              <w:jc w:val="center"/>
              <w:rPr>
                <w:b/>
                <w:bCs/>
                <w:sz w:val="28"/>
                <w:szCs w:val="28"/>
                <w:u w:val="single"/>
              </w:rPr>
            </w:pPr>
            <w:r>
              <w:rPr>
                <w:b/>
                <w:bCs/>
                <w:sz w:val="28"/>
                <w:szCs w:val="28"/>
                <w:u w:val="single"/>
              </w:rPr>
              <w:t xml:space="preserve">Section 1: </w:t>
            </w:r>
            <w:r w:rsidRPr="004F53B2">
              <w:rPr>
                <w:b/>
                <w:bCs/>
                <w:sz w:val="24"/>
                <w:szCs w:val="24"/>
              </w:rPr>
              <w:t>SCHOOL CONTEXT &amp; APPROACH TO THE PUPIL PREMIUM GRANT (PPG)</w:t>
            </w:r>
          </w:p>
        </w:tc>
      </w:tr>
    </w:tbl>
    <w:p w14:paraId="14B78DF9" w14:textId="60CE3464" w:rsidR="004F53B2" w:rsidRDefault="004F53B2" w:rsidP="00661FD5">
      <w:pPr>
        <w:jc w:val="center"/>
        <w:rPr>
          <w:b/>
          <w:bCs/>
          <w:sz w:val="32"/>
          <w:szCs w:val="32"/>
          <w:u w:val="single"/>
        </w:rPr>
      </w:pPr>
    </w:p>
    <w:p w14:paraId="2F4F7A6B" w14:textId="77777777" w:rsidR="004F53B2" w:rsidRDefault="004F53B2" w:rsidP="004F53B2">
      <w:pPr>
        <w:ind w:left="426"/>
        <w:rPr>
          <w:sz w:val="24"/>
          <w:szCs w:val="24"/>
        </w:rPr>
      </w:pPr>
      <w:r w:rsidRPr="004F53B2">
        <w:rPr>
          <w:b/>
          <w:bCs/>
          <w:sz w:val="24"/>
          <w:szCs w:val="24"/>
        </w:rPr>
        <w:t>PHILOSOPHY &amp; PRACTICE</w:t>
      </w:r>
      <w:r w:rsidRPr="004F53B2">
        <w:rPr>
          <w:sz w:val="24"/>
          <w:szCs w:val="24"/>
        </w:rPr>
        <w:t xml:space="preserve"> </w:t>
      </w:r>
    </w:p>
    <w:p w14:paraId="61BCBD3D" w14:textId="061745A4" w:rsidR="004F53B2" w:rsidRPr="00C62291" w:rsidRDefault="004F53B2" w:rsidP="004F53B2">
      <w:pPr>
        <w:ind w:left="426"/>
        <w:rPr>
          <w:sz w:val="24"/>
          <w:szCs w:val="24"/>
        </w:rPr>
      </w:pPr>
      <w:r w:rsidRPr="004F53B2">
        <w:rPr>
          <w:sz w:val="24"/>
          <w:szCs w:val="24"/>
        </w:rPr>
        <w:t xml:space="preserve">We believe in maximising the use of the Pupil Premium Grant (PPG) by utilising a long-term strategy which is fully aligned to our School Development Plan. This enables us to implement a blend of short, </w:t>
      </w:r>
      <w:proofErr w:type="gramStart"/>
      <w:r w:rsidRPr="004F53B2">
        <w:rPr>
          <w:sz w:val="24"/>
          <w:szCs w:val="24"/>
        </w:rPr>
        <w:t>medium</w:t>
      </w:r>
      <w:proofErr w:type="gramEnd"/>
      <w:r w:rsidRPr="004F53B2">
        <w:rPr>
          <w:sz w:val="24"/>
          <w:szCs w:val="24"/>
        </w:rPr>
        <w:t xml:space="preserve"> and long-term interventions, which effectively coordinate use of Pupil Premium and wider school improvement strategies for maximum impact on pupil outcomes. We build our practice around the 7 areas of principle (below) and have adopted the Education Endowment Foundation (EEF) recommended ‘tiered’ approach to define our priorities and ensure balance. Our tiered approach comprises three categories:</w:t>
      </w:r>
      <w:r w:rsidRPr="004F53B2">
        <w:rPr>
          <w:b/>
          <w:bCs/>
          <w:sz w:val="24"/>
          <w:szCs w:val="24"/>
        </w:rPr>
        <w:t xml:space="preserve"> Teaching, Targeted Academic Support &amp; Wider Strategies.</w:t>
      </w:r>
      <w:r w:rsidR="00C62291">
        <w:rPr>
          <w:b/>
          <w:bCs/>
          <w:sz w:val="24"/>
          <w:szCs w:val="24"/>
        </w:rPr>
        <w:t xml:space="preserve"> </w:t>
      </w:r>
      <w:r w:rsidR="00C62291">
        <w:rPr>
          <w:sz w:val="24"/>
          <w:szCs w:val="24"/>
        </w:rPr>
        <w:t xml:space="preserve">For access to EEF strategy click here: </w:t>
      </w:r>
      <w:hyperlink r:id="rId8" w:history="1">
        <w:r w:rsidR="00C62291" w:rsidRPr="00C62291">
          <w:rPr>
            <w:rStyle w:val="Hyperlink"/>
            <w:sz w:val="24"/>
            <w:szCs w:val="24"/>
          </w:rPr>
          <w:t>EEF Tiered Approach</w:t>
        </w:r>
      </w:hyperlink>
    </w:p>
    <w:p w14:paraId="5AE27DB9" w14:textId="77777777" w:rsidR="004A0830" w:rsidRDefault="004A0830" w:rsidP="004F53B2">
      <w:pPr>
        <w:ind w:left="426"/>
        <w:rPr>
          <w:sz w:val="24"/>
          <w:szCs w:val="24"/>
        </w:rPr>
      </w:pPr>
    </w:p>
    <w:tbl>
      <w:tblPr>
        <w:tblStyle w:val="TableGrid0"/>
        <w:tblW w:w="14311" w:type="dxa"/>
        <w:tblInd w:w="426" w:type="dxa"/>
        <w:tblLook w:val="04A0" w:firstRow="1" w:lastRow="0" w:firstColumn="1" w:lastColumn="0" w:noHBand="0" w:noVBand="1"/>
      </w:tblPr>
      <w:tblGrid>
        <w:gridCol w:w="3255"/>
        <w:gridCol w:w="11056"/>
      </w:tblGrid>
      <w:tr w:rsidR="004F53B2" w14:paraId="3CAEB3F7" w14:textId="77777777" w:rsidTr="004F53B2">
        <w:tc>
          <w:tcPr>
            <w:tcW w:w="3255" w:type="dxa"/>
            <w:shd w:val="clear" w:color="auto" w:fill="FF0000"/>
          </w:tcPr>
          <w:p w14:paraId="195EF00F" w14:textId="4347D321" w:rsidR="004F53B2" w:rsidRPr="004A0830" w:rsidRDefault="004F53B2" w:rsidP="004F53B2">
            <w:pPr>
              <w:rPr>
                <w:b/>
                <w:bCs/>
                <w:sz w:val="24"/>
                <w:szCs w:val="24"/>
                <w:u w:val="single"/>
              </w:rPr>
            </w:pPr>
            <w:r w:rsidRPr="004A0830">
              <w:rPr>
                <w:b/>
                <w:bCs/>
                <w:sz w:val="24"/>
                <w:szCs w:val="24"/>
              </w:rPr>
              <w:lastRenderedPageBreak/>
              <w:t>Area of Principles</w:t>
            </w:r>
          </w:p>
        </w:tc>
        <w:tc>
          <w:tcPr>
            <w:tcW w:w="11056" w:type="dxa"/>
            <w:shd w:val="clear" w:color="auto" w:fill="FF0000"/>
          </w:tcPr>
          <w:p w14:paraId="6A2C3308" w14:textId="2A457395" w:rsidR="004F53B2" w:rsidRPr="00B42619" w:rsidRDefault="004F53B2" w:rsidP="004F53B2">
            <w:pPr>
              <w:rPr>
                <w:b/>
                <w:bCs/>
                <w:sz w:val="24"/>
                <w:szCs w:val="24"/>
                <w:u w:val="single"/>
              </w:rPr>
            </w:pPr>
            <w:r w:rsidRPr="00B42619">
              <w:rPr>
                <w:b/>
                <w:bCs/>
                <w:sz w:val="24"/>
                <w:szCs w:val="24"/>
              </w:rPr>
              <w:t>School Practice</w:t>
            </w:r>
          </w:p>
        </w:tc>
      </w:tr>
      <w:tr w:rsidR="004F53B2" w14:paraId="2D9F0D86" w14:textId="77777777" w:rsidTr="004F53B2">
        <w:tc>
          <w:tcPr>
            <w:tcW w:w="3255" w:type="dxa"/>
          </w:tcPr>
          <w:p w14:paraId="153AE074" w14:textId="68CCA22A" w:rsidR="004F53B2" w:rsidRPr="00FE36D4" w:rsidRDefault="004F53B2" w:rsidP="004F53B2">
            <w:pPr>
              <w:rPr>
                <w:b/>
                <w:bCs/>
                <w:sz w:val="24"/>
                <w:szCs w:val="24"/>
                <w:u w:val="single"/>
              </w:rPr>
            </w:pPr>
            <w:r w:rsidRPr="00FE36D4">
              <w:rPr>
                <w:b/>
                <w:bCs/>
                <w:sz w:val="24"/>
                <w:szCs w:val="24"/>
              </w:rPr>
              <w:t>Whole-school ethos of attainment for all</w:t>
            </w:r>
          </w:p>
        </w:tc>
        <w:tc>
          <w:tcPr>
            <w:tcW w:w="11056" w:type="dxa"/>
          </w:tcPr>
          <w:p w14:paraId="0EC16DD4" w14:textId="3583A459" w:rsidR="004F53B2" w:rsidRPr="00FE36D4" w:rsidRDefault="004F53B2" w:rsidP="004F53B2">
            <w:pPr>
              <w:rPr>
                <w:b/>
                <w:bCs/>
                <w:sz w:val="24"/>
                <w:szCs w:val="24"/>
                <w:u w:val="single"/>
              </w:rPr>
            </w:pPr>
            <w:r w:rsidRPr="00FE36D4">
              <w:rPr>
                <w:sz w:val="24"/>
                <w:szCs w:val="24"/>
              </w:rPr>
              <w:t>Have an ethos of attainment for all pupils and avoid stereotyping disadvantaged pupils as all facing similar barriers or having less potential to succeed.</w:t>
            </w:r>
          </w:p>
        </w:tc>
      </w:tr>
      <w:tr w:rsidR="004F53B2" w14:paraId="24006851" w14:textId="77777777" w:rsidTr="004F53B2">
        <w:tc>
          <w:tcPr>
            <w:tcW w:w="3255" w:type="dxa"/>
          </w:tcPr>
          <w:p w14:paraId="49D6874D" w14:textId="46D6EA28" w:rsidR="004F53B2" w:rsidRPr="00FE36D4" w:rsidRDefault="004F53B2" w:rsidP="004F53B2">
            <w:pPr>
              <w:rPr>
                <w:b/>
                <w:bCs/>
                <w:sz w:val="24"/>
                <w:szCs w:val="24"/>
                <w:u w:val="single"/>
              </w:rPr>
            </w:pPr>
            <w:r w:rsidRPr="00FE36D4">
              <w:rPr>
                <w:b/>
                <w:bCs/>
                <w:sz w:val="24"/>
                <w:szCs w:val="24"/>
              </w:rPr>
              <w:t>Addressing behaviour and attendance</w:t>
            </w:r>
          </w:p>
        </w:tc>
        <w:tc>
          <w:tcPr>
            <w:tcW w:w="11056" w:type="dxa"/>
          </w:tcPr>
          <w:p w14:paraId="46116299" w14:textId="22B137A9" w:rsidR="004F53B2" w:rsidRPr="00FE36D4" w:rsidRDefault="004F53B2" w:rsidP="004F53B2">
            <w:pPr>
              <w:rPr>
                <w:b/>
                <w:bCs/>
                <w:sz w:val="24"/>
                <w:szCs w:val="24"/>
                <w:u w:val="single"/>
              </w:rPr>
            </w:pPr>
            <w:r w:rsidRPr="00FE36D4">
              <w:rPr>
                <w:sz w:val="24"/>
                <w:szCs w:val="24"/>
              </w:rPr>
              <w:t>Ensure effective behaviour strategies are in place, respond quickly to poor attendance and provide strong social and emotional support, including through working with families</w:t>
            </w:r>
          </w:p>
        </w:tc>
      </w:tr>
      <w:tr w:rsidR="004F53B2" w14:paraId="61BC555D" w14:textId="77777777" w:rsidTr="004F53B2">
        <w:tc>
          <w:tcPr>
            <w:tcW w:w="3255" w:type="dxa"/>
          </w:tcPr>
          <w:p w14:paraId="3EAEB202" w14:textId="3C5EAC7A" w:rsidR="004F53B2" w:rsidRPr="00FE36D4" w:rsidRDefault="004F53B2" w:rsidP="004F53B2">
            <w:pPr>
              <w:rPr>
                <w:b/>
                <w:bCs/>
                <w:sz w:val="24"/>
                <w:szCs w:val="24"/>
                <w:u w:val="single"/>
              </w:rPr>
            </w:pPr>
            <w:r w:rsidRPr="00FE36D4">
              <w:rPr>
                <w:b/>
                <w:bCs/>
                <w:sz w:val="24"/>
                <w:szCs w:val="24"/>
              </w:rPr>
              <w:t>High quality teaching for all</w:t>
            </w:r>
          </w:p>
        </w:tc>
        <w:tc>
          <w:tcPr>
            <w:tcW w:w="11056" w:type="dxa"/>
          </w:tcPr>
          <w:p w14:paraId="4EEFD49C" w14:textId="6EF74FF4" w:rsidR="004F53B2" w:rsidRPr="00FE36D4" w:rsidRDefault="004F53B2" w:rsidP="004F53B2">
            <w:pPr>
              <w:rPr>
                <w:b/>
                <w:bCs/>
                <w:sz w:val="24"/>
                <w:szCs w:val="24"/>
                <w:u w:val="single"/>
              </w:rPr>
            </w:pPr>
            <w:r w:rsidRPr="00FE36D4">
              <w:rPr>
                <w:sz w:val="24"/>
                <w:szCs w:val="24"/>
              </w:rPr>
              <w:t xml:space="preserve">Emphasise and deliver ‘quality first teaching’ and provide consistently high standards by setting expectations, monitoring </w:t>
            </w:r>
            <w:proofErr w:type="gramStart"/>
            <w:r w:rsidRPr="00FE36D4">
              <w:rPr>
                <w:sz w:val="24"/>
                <w:szCs w:val="24"/>
              </w:rPr>
              <w:t>performance</w:t>
            </w:r>
            <w:proofErr w:type="gramEnd"/>
            <w:r w:rsidRPr="00FE36D4">
              <w:rPr>
                <w:sz w:val="24"/>
                <w:szCs w:val="24"/>
              </w:rPr>
              <w:t xml:space="preserve"> and sharing best practice</w:t>
            </w:r>
          </w:p>
        </w:tc>
      </w:tr>
      <w:tr w:rsidR="004F53B2" w14:paraId="67955A00" w14:textId="77777777" w:rsidTr="004F53B2">
        <w:tc>
          <w:tcPr>
            <w:tcW w:w="3255" w:type="dxa"/>
          </w:tcPr>
          <w:p w14:paraId="1123B1D2" w14:textId="0CA0D385" w:rsidR="004F53B2" w:rsidRPr="00FE36D4" w:rsidRDefault="004F53B2" w:rsidP="004F53B2">
            <w:pPr>
              <w:rPr>
                <w:b/>
                <w:bCs/>
                <w:sz w:val="24"/>
                <w:szCs w:val="24"/>
                <w:u w:val="single"/>
              </w:rPr>
            </w:pPr>
            <w:r w:rsidRPr="00FE36D4">
              <w:rPr>
                <w:b/>
                <w:bCs/>
                <w:sz w:val="24"/>
                <w:szCs w:val="24"/>
              </w:rPr>
              <w:t>Meeting individual learning needs</w:t>
            </w:r>
          </w:p>
        </w:tc>
        <w:tc>
          <w:tcPr>
            <w:tcW w:w="11056" w:type="dxa"/>
          </w:tcPr>
          <w:p w14:paraId="21698162" w14:textId="3FB86E22" w:rsidR="004F53B2" w:rsidRPr="00FE36D4" w:rsidRDefault="004F53B2" w:rsidP="004F53B2">
            <w:pPr>
              <w:rPr>
                <w:b/>
                <w:bCs/>
                <w:sz w:val="24"/>
                <w:szCs w:val="24"/>
                <w:u w:val="single"/>
              </w:rPr>
            </w:pPr>
            <w:r w:rsidRPr="00FE36D4">
              <w:rPr>
                <w:sz w:val="24"/>
                <w:szCs w:val="24"/>
              </w:rPr>
              <w:t>Identify each pupil’s challenges and interests. Seek the best strategies to help each pupil make the next step in his or her learning. Provide individual support for specific learning needs and group support for pupils with similar needs.</w:t>
            </w:r>
          </w:p>
        </w:tc>
      </w:tr>
      <w:tr w:rsidR="004F53B2" w14:paraId="2BC78226" w14:textId="77777777" w:rsidTr="004F53B2">
        <w:tc>
          <w:tcPr>
            <w:tcW w:w="3255" w:type="dxa"/>
          </w:tcPr>
          <w:p w14:paraId="67AAA430" w14:textId="269CED8F" w:rsidR="004F53B2" w:rsidRPr="00FE36D4" w:rsidRDefault="004F53B2" w:rsidP="004F53B2">
            <w:pPr>
              <w:rPr>
                <w:b/>
                <w:bCs/>
                <w:sz w:val="24"/>
                <w:szCs w:val="24"/>
                <w:u w:val="single"/>
              </w:rPr>
            </w:pPr>
            <w:r w:rsidRPr="00FE36D4">
              <w:rPr>
                <w:b/>
                <w:bCs/>
                <w:sz w:val="24"/>
                <w:szCs w:val="24"/>
              </w:rPr>
              <w:t>Deploying staff effectively</w:t>
            </w:r>
          </w:p>
        </w:tc>
        <w:tc>
          <w:tcPr>
            <w:tcW w:w="11056" w:type="dxa"/>
          </w:tcPr>
          <w:p w14:paraId="1869BEC0" w14:textId="5825B433" w:rsidR="004F53B2" w:rsidRPr="00FE36D4" w:rsidRDefault="004F53B2" w:rsidP="004F53B2">
            <w:pPr>
              <w:rPr>
                <w:b/>
                <w:bCs/>
                <w:sz w:val="24"/>
                <w:szCs w:val="24"/>
                <w:u w:val="single"/>
              </w:rPr>
            </w:pPr>
            <w:r w:rsidRPr="00FE36D4">
              <w:rPr>
                <w:sz w:val="24"/>
                <w:szCs w:val="24"/>
              </w:rPr>
              <w:t>Devolve responsibility to frontline staff, use our best teachers to work with pupils who need the most support and train Teaching Assistants to effectively support pupils’ learning</w:t>
            </w:r>
          </w:p>
        </w:tc>
      </w:tr>
      <w:tr w:rsidR="004F53B2" w14:paraId="21E63FA5" w14:textId="77777777" w:rsidTr="004F53B2">
        <w:tc>
          <w:tcPr>
            <w:tcW w:w="3255" w:type="dxa"/>
          </w:tcPr>
          <w:p w14:paraId="1FD8C0B3" w14:textId="1A4DD716" w:rsidR="004F53B2" w:rsidRPr="00FE36D4" w:rsidRDefault="004F53B2" w:rsidP="004F53B2">
            <w:pPr>
              <w:rPr>
                <w:b/>
                <w:bCs/>
                <w:sz w:val="24"/>
                <w:szCs w:val="24"/>
                <w:u w:val="single"/>
              </w:rPr>
            </w:pPr>
            <w:r w:rsidRPr="00FE36D4">
              <w:rPr>
                <w:b/>
                <w:bCs/>
                <w:sz w:val="24"/>
                <w:szCs w:val="24"/>
              </w:rPr>
              <w:t>Impact driven and responsive to evidence</w:t>
            </w:r>
          </w:p>
        </w:tc>
        <w:tc>
          <w:tcPr>
            <w:tcW w:w="11056" w:type="dxa"/>
          </w:tcPr>
          <w:p w14:paraId="59656526" w14:textId="24FEE994" w:rsidR="004F53B2" w:rsidRPr="00FE36D4" w:rsidRDefault="004F53B2" w:rsidP="004F53B2">
            <w:pPr>
              <w:rPr>
                <w:b/>
                <w:bCs/>
                <w:sz w:val="24"/>
                <w:szCs w:val="24"/>
                <w:u w:val="single"/>
              </w:rPr>
            </w:pPr>
            <w:r w:rsidRPr="00FE36D4">
              <w:rPr>
                <w:sz w:val="24"/>
                <w:szCs w:val="24"/>
              </w:rPr>
              <w:t>Effectively use data, and other evidence, to identify pupils’ learning needs, review progress regularly and address underperformance quickly. Have manageable Assessment for Learning systems, which provide clear feedback for pupils. Use evidence to make decisions about support strategies.</w:t>
            </w:r>
          </w:p>
        </w:tc>
      </w:tr>
      <w:tr w:rsidR="004F53B2" w14:paraId="1AF8DAF0" w14:textId="77777777" w:rsidTr="004F53B2">
        <w:tc>
          <w:tcPr>
            <w:tcW w:w="3255" w:type="dxa"/>
          </w:tcPr>
          <w:p w14:paraId="19245271" w14:textId="1240C731" w:rsidR="004F53B2" w:rsidRPr="00FE36D4" w:rsidRDefault="004F53B2" w:rsidP="004F53B2">
            <w:pPr>
              <w:rPr>
                <w:b/>
                <w:bCs/>
                <w:sz w:val="24"/>
                <w:szCs w:val="24"/>
                <w:u w:val="single"/>
              </w:rPr>
            </w:pPr>
            <w:r w:rsidRPr="00FE36D4">
              <w:rPr>
                <w:b/>
                <w:bCs/>
                <w:sz w:val="24"/>
                <w:szCs w:val="24"/>
              </w:rPr>
              <w:t>Ambitious leadership</w:t>
            </w:r>
          </w:p>
        </w:tc>
        <w:tc>
          <w:tcPr>
            <w:tcW w:w="11056" w:type="dxa"/>
          </w:tcPr>
          <w:p w14:paraId="217B870E" w14:textId="71B0AB39" w:rsidR="004F53B2" w:rsidRPr="00FE36D4" w:rsidRDefault="004F53B2" w:rsidP="004F53B2">
            <w:pPr>
              <w:rPr>
                <w:b/>
                <w:bCs/>
                <w:sz w:val="24"/>
                <w:szCs w:val="24"/>
                <w:u w:val="single"/>
              </w:rPr>
            </w:pPr>
            <w:r w:rsidRPr="00FE36D4">
              <w:rPr>
                <w:sz w:val="24"/>
                <w:szCs w:val="24"/>
              </w:rPr>
              <w:t>Have high aspirations and lead by example. Hold all staff accountable for raising attainment and do not accept low aspirations and variable performance. Be aware of best practice within, and beyond, the school and invest in staff training</w:t>
            </w:r>
          </w:p>
        </w:tc>
      </w:tr>
    </w:tbl>
    <w:p w14:paraId="1473FD52" w14:textId="33C799D3" w:rsidR="004F53B2" w:rsidRDefault="004F53B2" w:rsidP="004F53B2">
      <w:pPr>
        <w:ind w:left="426"/>
        <w:rPr>
          <w:b/>
          <w:bCs/>
          <w:sz w:val="24"/>
          <w:szCs w:val="24"/>
          <w:u w:val="single"/>
        </w:rPr>
      </w:pPr>
    </w:p>
    <w:p w14:paraId="02D7F6EA" w14:textId="4721D358" w:rsidR="00FE36D4" w:rsidRDefault="00FE36D4" w:rsidP="004F53B2">
      <w:pPr>
        <w:ind w:left="426"/>
      </w:pPr>
      <w:r>
        <w:t xml:space="preserve">The following tables support understanding of our school context and are used to identify areas of strength and development (long, </w:t>
      </w:r>
      <w:proofErr w:type="gramStart"/>
      <w:r>
        <w:t>medium</w:t>
      </w:r>
      <w:proofErr w:type="gramEnd"/>
      <w:r>
        <w:t xml:space="preserve"> and short term)</w:t>
      </w:r>
    </w:p>
    <w:p w14:paraId="77B5B2FA" w14:textId="10A02320" w:rsidR="00FE36D4" w:rsidRDefault="00FE36D4" w:rsidP="004F53B2">
      <w:pPr>
        <w:ind w:left="426"/>
      </w:pPr>
    </w:p>
    <w:p w14:paraId="6A70314E" w14:textId="6D205D64" w:rsidR="00FE36D4" w:rsidRDefault="00FE36D4" w:rsidP="004F53B2">
      <w:pPr>
        <w:ind w:left="426"/>
      </w:pPr>
    </w:p>
    <w:p w14:paraId="0DABC04A" w14:textId="10FC8D36" w:rsidR="00FE36D4" w:rsidRDefault="00FE36D4" w:rsidP="004F53B2">
      <w:pPr>
        <w:ind w:left="426"/>
      </w:pPr>
    </w:p>
    <w:p w14:paraId="43C1F82E" w14:textId="77777777" w:rsidR="00FE36D4" w:rsidRDefault="00FE36D4" w:rsidP="004F53B2">
      <w:pPr>
        <w:ind w:left="426"/>
      </w:pPr>
    </w:p>
    <w:tbl>
      <w:tblPr>
        <w:tblStyle w:val="TableGrid0"/>
        <w:tblW w:w="14399" w:type="dxa"/>
        <w:tblInd w:w="426" w:type="dxa"/>
        <w:tblLook w:val="04A0" w:firstRow="1" w:lastRow="0" w:firstColumn="1" w:lastColumn="0" w:noHBand="0" w:noVBand="1"/>
      </w:tblPr>
      <w:tblGrid>
        <w:gridCol w:w="1470"/>
        <w:gridCol w:w="354"/>
        <w:gridCol w:w="897"/>
        <w:gridCol w:w="898"/>
        <w:gridCol w:w="897"/>
        <w:gridCol w:w="898"/>
        <w:gridCol w:w="898"/>
        <w:gridCol w:w="899"/>
        <w:gridCol w:w="898"/>
        <w:gridCol w:w="674"/>
        <w:gridCol w:w="225"/>
        <w:gridCol w:w="898"/>
        <w:gridCol w:w="899"/>
        <w:gridCol w:w="898"/>
        <w:gridCol w:w="899"/>
        <w:gridCol w:w="898"/>
        <w:gridCol w:w="899"/>
      </w:tblGrid>
      <w:tr w:rsidR="00FE36D4" w14:paraId="271DC6B2" w14:textId="508C7BA4" w:rsidTr="00FE36D4">
        <w:trPr>
          <w:trHeight w:val="536"/>
        </w:trPr>
        <w:tc>
          <w:tcPr>
            <w:tcW w:w="14399" w:type="dxa"/>
            <w:gridSpan w:val="17"/>
            <w:shd w:val="clear" w:color="auto" w:fill="FF0000"/>
            <w:vAlign w:val="center"/>
          </w:tcPr>
          <w:p w14:paraId="1733D75E" w14:textId="602F5BF3" w:rsidR="00FE36D4" w:rsidRPr="00FE36D4" w:rsidRDefault="00FE36D4" w:rsidP="00FE36D4">
            <w:pPr>
              <w:jc w:val="center"/>
              <w:rPr>
                <w:b/>
                <w:bCs/>
                <w:sz w:val="24"/>
                <w:szCs w:val="24"/>
                <w:u w:val="single"/>
              </w:rPr>
            </w:pPr>
            <w:r w:rsidRPr="00FE36D4">
              <w:rPr>
                <w:b/>
                <w:bCs/>
                <w:sz w:val="24"/>
                <w:szCs w:val="24"/>
              </w:rPr>
              <w:t>OVERVIEW OF SCHOOL CONTEXT</w:t>
            </w:r>
          </w:p>
        </w:tc>
      </w:tr>
      <w:tr w:rsidR="00FE36D4" w14:paraId="0B0DFD97" w14:textId="3AD9E79F" w:rsidTr="004A0830">
        <w:trPr>
          <w:trHeight w:val="838"/>
        </w:trPr>
        <w:tc>
          <w:tcPr>
            <w:tcW w:w="1824" w:type="dxa"/>
            <w:gridSpan w:val="2"/>
          </w:tcPr>
          <w:p w14:paraId="400B6043" w14:textId="058DA135" w:rsidR="00FE36D4" w:rsidRPr="00FE36D4" w:rsidRDefault="00FE36D4" w:rsidP="00FE36D4">
            <w:pPr>
              <w:rPr>
                <w:b/>
                <w:bCs/>
                <w:sz w:val="24"/>
                <w:szCs w:val="24"/>
              </w:rPr>
            </w:pPr>
            <w:r>
              <w:rPr>
                <w:b/>
                <w:bCs/>
                <w:sz w:val="24"/>
                <w:szCs w:val="24"/>
              </w:rPr>
              <w:t xml:space="preserve">Milestone: </w:t>
            </w:r>
          </w:p>
        </w:tc>
        <w:tc>
          <w:tcPr>
            <w:tcW w:w="1795" w:type="dxa"/>
            <w:gridSpan w:val="2"/>
            <w:vAlign w:val="center"/>
          </w:tcPr>
          <w:p w14:paraId="273EA80F" w14:textId="2B25AB12" w:rsidR="00FE36D4" w:rsidRPr="00FE36D4" w:rsidRDefault="00FE36D4" w:rsidP="00FE36D4">
            <w:pPr>
              <w:jc w:val="center"/>
              <w:rPr>
                <w:b/>
                <w:bCs/>
                <w:sz w:val="24"/>
                <w:szCs w:val="24"/>
              </w:rPr>
            </w:pPr>
            <w:r>
              <w:rPr>
                <w:b/>
                <w:bCs/>
                <w:sz w:val="24"/>
                <w:szCs w:val="24"/>
              </w:rPr>
              <w:t>EYFS</w:t>
            </w:r>
          </w:p>
        </w:tc>
        <w:tc>
          <w:tcPr>
            <w:tcW w:w="1795" w:type="dxa"/>
            <w:gridSpan w:val="2"/>
            <w:vAlign w:val="center"/>
          </w:tcPr>
          <w:p w14:paraId="1214A427" w14:textId="6F134562" w:rsidR="00FE36D4" w:rsidRPr="00FE36D4" w:rsidRDefault="00FE36D4" w:rsidP="00FE36D4">
            <w:pPr>
              <w:jc w:val="center"/>
              <w:rPr>
                <w:b/>
                <w:bCs/>
                <w:sz w:val="24"/>
                <w:szCs w:val="24"/>
              </w:rPr>
            </w:pPr>
            <w:r>
              <w:rPr>
                <w:b/>
                <w:bCs/>
                <w:sz w:val="24"/>
                <w:szCs w:val="24"/>
              </w:rPr>
              <w:t>Year 1</w:t>
            </w:r>
          </w:p>
        </w:tc>
        <w:tc>
          <w:tcPr>
            <w:tcW w:w="1797" w:type="dxa"/>
            <w:gridSpan w:val="2"/>
            <w:vAlign w:val="center"/>
          </w:tcPr>
          <w:p w14:paraId="7CB00FE7" w14:textId="410FDB82" w:rsidR="00FE36D4" w:rsidRPr="00FE36D4" w:rsidRDefault="00FE36D4" w:rsidP="00FE36D4">
            <w:pPr>
              <w:jc w:val="center"/>
              <w:rPr>
                <w:b/>
                <w:bCs/>
                <w:sz w:val="24"/>
                <w:szCs w:val="24"/>
              </w:rPr>
            </w:pPr>
            <w:r>
              <w:rPr>
                <w:b/>
                <w:bCs/>
                <w:sz w:val="24"/>
                <w:szCs w:val="24"/>
              </w:rPr>
              <w:t>Year 2</w:t>
            </w:r>
          </w:p>
        </w:tc>
        <w:tc>
          <w:tcPr>
            <w:tcW w:w="1797" w:type="dxa"/>
            <w:gridSpan w:val="3"/>
            <w:vAlign w:val="center"/>
          </w:tcPr>
          <w:p w14:paraId="1F7C9FDF" w14:textId="567D80CE" w:rsidR="00FE36D4" w:rsidRPr="00FE36D4" w:rsidRDefault="00FE36D4" w:rsidP="00FE36D4">
            <w:pPr>
              <w:jc w:val="center"/>
              <w:rPr>
                <w:b/>
                <w:bCs/>
                <w:sz w:val="24"/>
                <w:szCs w:val="24"/>
              </w:rPr>
            </w:pPr>
            <w:r>
              <w:rPr>
                <w:b/>
                <w:bCs/>
                <w:sz w:val="24"/>
                <w:szCs w:val="24"/>
              </w:rPr>
              <w:t>Year 3</w:t>
            </w:r>
          </w:p>
        </w:tc>
        <w:tc>
          <w:tcPr>
            <w:tcW w:w="1797" w:type="dxa"/>
            <w:gridSpan w:val="2"/>
            <w:vAlign w:val="center"/>
          </w:tcPr>
          <w:p w14:paraId="5713BA20" w14:textId="2738789A" w:rsidR="00FE36D4" w:rsidRPr="00FE36D4" w:rsidRDefault="00FE36D4" w:rsidP="00FE36D4">
            <w:pPr>
              <w:jc w:val="center"/>
              <w:rPr>
                <w:b/>
                <w:bCs/>
                <w:sz w:val="24"/>
                <w:szCs w:val="24"/>
              </w:rPr>
            </w:pPr>
            <w:r>
              <w:rPr>
                <w:b/>
                <w:bCs/>
                <w:sz w:val="24"/>
                <w:szCs w:val="24"/>
              </w:rPr>
              <w:t>Year 4</w:t>
            </w:r>
          </w:p>
        </w:tc>
        <w:tc>
          <w:tcPr>
            <w:tcW w:w="1797" w:type="dxa"/>
            <w:gridSpan w:val="2"/>
            <w:vAlign w:val="center"/>
          </w:tcPr>
          <w:p w14:paraId="4455FC15" w14:textId="048461A2" w:rsidR="00FE36D4" w:rsidRPr="00FE36D4" w:rsidRDefault="00FE36D4" w:rsidP="00FE36D4">
            <w:pPr>
              <w:jc w:val="center"/>
              <w:rPr>
                <w:b/>
                <w:bCs/>
                <w:sz w:val="24"/>
                <w:szCs w:val="24"/>
              </w:rPr>
            </w:pPr>
            <w:r>
              <w:rPr>
                <w:b/>
                <w:bCs/>
                <w:sz w:val="24"/>
                <w:szCs w:val="24"/>
              </w:rPr>
              <w:t>Year 5</w:t>
            </w:r>
          </w:p>
        </w:tc>
        <w:tc>
          <w:tcPr>
            <w:tcW w:w="1797" w:type="dxa"/>
            <w:gridSpan w:val="2"/>
            <w:vAlign w:val="center"/>
          </w:tcPr>
          <w:p w14:paraId="773A620C" w14:textId="2ECC7B89" w:rsidR="00FE36D4" w:rsidRPr="00FE36D4" w:rsidRDefault="00FE36D4" w:rsidP="00FE36D4">
            <w:pPr>
              <w:jc w:val="center"/>
              <w:rPr>
                <w:b/>
                <w:bCs/>
                <w:sz w:val="24"/>
                <w:szCs w:val="24"/>
              </w:rPr>
            </w:pPr>
            <w:r>
              <w:rPr>
                <w:b/>
                <w:bCs/>
                <w:sz w:val="24"/>
                <w:szCs w:val="24"/>
              </w:rPr>
              <w:t>Year 6</w:t>
            </w:r>
          </w:p>
        </w:tc>
      </w:tr>
      <w:tr w:rsidR="00FE36D4" w14:paraId="3CE94834" w14:textId="77777777" w:rsidTr="004A0830">
        <w:trPr>
          <w:trHeight w:val="838"/>
        </w:trPr>
        <w:tc>
          <w:tcPr>
            <w:tcW w:w="1824" w:type="dxa"/>
            <w:gridSpan w:val="2"/>
          </w:tcPr>
          <w:p w14:paraId="225DF429" w14:textId="6F8B9B2D" w:rsidR="00FE36D4" w:rsidRDefault="00FE36D4" w:rsidP="00B14E8F">
            <w:pPr>
              <w:spacing w:after="0"/>
              <w:rPr>
                <w:b/>
                <w:bCs/>
                <w:sz w:val="24"/>
                <w:szCs w:val="24"/>
                <w:u w:val="single"/>
              </w:rPr>
            </w:pPr>
            <w:r>
              <w:rPr>
                <w:b/>
                <w:bCs/>
                <w:sz w:val="24"/>
                <w:szCs w:val="24"/>
              </w:rPr>
              <w:t>Characteristic</w:t>
            </w:r>
          </w:p>
        </w:tc>
        <w:tc>
          <w:tcPr>
            <w:tcW w:w="897" w:type="dxa"/>
            <w:vAlign w:val="center"/>
          </w:tcPr>
          <w:p w14:paraId="6DDACAA4" w14:textId="77777777" w:rsidR="00FE36D4" w:rsidRDefault="00FE36D4" w:rsidP="00B14E8F">
            <w:pPr>
              <w:spacing w:after="0" w:line="360" w:lineRule="auto"/>
              <w:jc w:val="center"/>
              <w:rPr>
                <w:b/>
                <w:bCs/>
                <w:sz w:val="24"/>
                <w:szCs w:val="24"/>
              </w:rPr>
            </w:pPr>
            <w:r>
              <w:rPr>
                <w:b/>
                <w:bCs/>
                <w:sz w:val="24"/>
                <w:szCs w:val="24"/>
              </w:rPr>
              <w:t>PP</w:t>
            </w:r>
          </w:p>
          <w:p w14:paraId="096C9480" w14:textId="2DC78EAF" w:rsidR="00B14E8F" w:rsidRPr="00B14E8F" w:rsidRDefault="00B14E8F" w:rsidP="00B14E8F">
            <w:pPr>
              <w:spacing w:after="0" w:line="360" w:lineRule="auto"/>
              <w:jc w:val="center"/>
              <w:rPr>
                <w:b/>
                <w:bCs/>
                <w:color w:val="7030A0"/>
                <w:sz w:val="24"/>
                <w:szCs w:val="24"/>
              </w:rPr>
            </w:pPr>
            <w:r>
              <w:rPr>
                <w:b/>
                <w:bCs/>
                <w:color w:val="7030A0"/>
                <w:sz w:val="24"/>
                <w:szCs w:val="24"/>
              </w:rPr>
              <w:t>(5)</w:t>
            </w:r>
          </w:p>
        </w:tc>
        <w:tc>
          <w:tcPr>
            <w:tcW w:w="898" w:type="dxa"/>
            <w:vAlign w:val="center"/>
          </w:tcPr>
          <w:p w14:paraId="081AFC2A" w14:textId="77777777" w:rsidR="00FE36D4" w:rsidRDefault="00FE36D4" w:rsidP="00B14E8F">
            <w:pPr>
              <w:spacing w:after="0" w:line="360" w:lineRule="auto"/>
              <w:jc w:val="center"/>
              <w:rPr>
                <w:b/>
                <w:bCs/>
                <w:sz w:val="24"/>
                <w:szCs w:val="24"/>
              </w:rPr>
            </w:pPr>
            <w:r>
              <w:rPr>
                <w:b/>
                <w:bCs/>
                <w:sz w:val="24"/>
                <w:szCs w:val="24"/>
              </w:rPr>
              <w:t xml:space="preserve">Non </w:t>
            </w:r>
          </w:p>
          <w:p w14:paraId="2589B08B" w14:textId="5CC01042" w:rsidR="00B14E8F" w:rsidRPr="00FE36D4" w:rsidRDefault="00B14E8F" w:rsidP="00B14E8F">
            <w:pPr>
              <w:spacing w:after="0" w:line="360" w:lineRule="auto"/>
              <w:jc w:val="center"/>
              <w:rPr>
                <w:b/>
                <w:bCs/>
                <w:sz w:val="24"/>
                <w:szCs w:val="24"/>
              </w:rPr>
            </w:pPr>
            <w:r>
              <w:rPr>
                <w:b/>
                <w:bCs/>
                <w:color w:val="7030A0"/>
                <w:sz w:val="24"/>
                <w:szCs w:val="24"/>
              </w:rPr>
              <w:t>(33)</w:t>
            </w:r>
          </w:p>
        </w:tc>
        <w:tc>
          <w:tcPr>
            <w:tcW w:w="897" w:type="dxa"/>
            <w:vAlign w:val="center"/>
          </w:tcPr>
          <w:p w14:paraId="11359201" w14:textId="77777777" w:rsidR="00FE36D4" w:rsidRDefault="00FE36D4" w:rsidP="00B14E8F">
            <w:pPr>
              <w:spacing w:after="0" w:line="360" w:lineRule="auto"/>
              <w:jc w:val="center"/>
              <w:rPr>
                <w:b/>
                <w:bCs/>
                <w:sz w:val="24"/>
                <w:szCs w:val="24"/>
              </w:rPr>
            </w:pPr>
            <w:r>
              <w:rPr>
                <w:b/>
                <w:bCs/>
                <w:sz w:val="24"/>
                <w:szCs w:val="24"/>
              </w:rPr>
              <w:t>PP</w:t>
            </w:r>
          </w:p>
          <w:p w14:paraId="2E468742" w14:textId="151063D2" w:rsidR="00B14E8F" w:rsidRPr="00FE36D4" w:rsidRDefault="00B14E8F" w:rsidP="00B14E8F">
            <w:pPr>
              <w:spacing w:after="0" w:line="360" w:lineRule="auto"/>
              <w:jc w:val="center"/>
              <w:rPr>
                <w:b/>
                <w:bCs/>
                <w:sz w:val="24"/>
                <w:szCs w:val="24"/>
              </w:rPr>
            </w:pPr>
            <w:r>
              <w:rPr>
                <w:b/>
                <w:bCs/>
                <w:color w:val="7030A0"/>
                <w:sz w:val="24"/>
                <w:szCs w:val="24"/>
              </w:rPr>
              <w:t>(3)</w:t>
            </w:r>
          </w:p>
        </w:tc>
        <w:tc>
          <w:tcPr>
            <w:tcW w:w="898" w:type="dxa"/>
            <w:vAlign w:val="center"/>
          </w:tcPr>
          <w:p w14:paraId="5720A72B" w14:textId="77777777" w:rsidR="00B14E8F" w:rsidRDefault="00FE36D4" w:rsidP="00B14E8F">
            <w:pPr>
              <w:spacing w:after="0" w:line="360" w:lineRule="auto"/>
              <w:jc w:val="center"/>
              <w:rPr>
                <w:b/>
                <w:bCs/>
                <w:sz w:val="24"/>
                <w:szCs w:val="24"/>
              </w:rPr>
            </w:pPr>
            <w:r>
              <w:rPr>
                <w:b/>
                <w:bCs/>
                <w:sz w:val="24"/>
                <w:szCs w:val="24"/>
              </w:rPr>
              <w:t>Non</w:t>
            </w:r>
          </w:p>
          <w:p w14:paraId="62BFC2BF" w14:textId="5FD04169" w:rsidR="00FE36D4" w:rsidRPr="00FE36D4" w:rsidRDefault="00B14E8F" w:rsidP="00B14E8F">
            <w:pPr>
              <w:spacing w:after="0" w:line="360" w:lineRule="auto"/>
              <w:jc w:val="center"/>
              <w:rPr>
                <w:b/>
                <w:bCs/>
                <w:sz w:val="24"/>
                <w:szCs w:val="24"/>
              </w:rPr>
            </w:pPr>
            <w:r>
              <w:rPr>
                <w:b/>
                <w:bCs/>
                <w:color w:val="7030A0"/>
                <w:sz w:val="24"/>
                <w:szCs w:val="24"/>
              </w:rPr>
              <w:t>(27)</w:t>
            </w:r>
            <w:r w:rsidR="00FE36D4">
              <w:rPr>
                <w:b/>
                <w:bCs/>
                <w:sz w:val="24"/>
                <w:szCs w:val="24"/>
              </w:rPr>
              <w:t xml:space="preserve"> </w:t>
            </w:r>
          </w:p>
        </w:tc>
        <w:tc>
          <w:tcPr>
            <w:tcW w:w="898" w:type="dxa"/>
            <w:vAlign w:val="center"/>
          </w:tcPr>
          <w:p w14:paraId="6F52AEF2" w14:textId="77777777" w:rsidR="00FE36D4" w:rsidRDefault="00FE36D4" w:rsidP="00B14E8F">
            <w:pPr>
              <w:spacing w:after="0" w:line="360" w:lineRule="auto"/>
              <w:jc w:val="center"/>
              <w:rPr>
                <w:b/>
                <w:bCs/>
                <w:sz w:val="24"/>
                <w:szCs w:val="24"/>
              </w:rPr>
            </w:pPr>
            <w:r>
              <w:rPr>
                <w:b/>
                <w:bCs/>
                <w:sz w:val="24"/>
                <w:szCs w:val="24"/>
              </w:rPr>
              <w:t>PP</w:t>
            </w:r>
          </w:p>
          <w:p w14:paraId="719EF612" w14:textId="536A34C8" w:rsidR="00B14E8F" w:rsidRPr="00FE36D4" w:rsidRDefault="00B14E8F" w:rsidP="00B14E8F">
            <w:pPr>
              <w:spacing w:after="0" w:line="360" w:lineRule="auto"/>
              <w:jc w:val="center"/>
              <w:rPr>
                <w:b/>
                <w:bCs/>
                <w:sz w:val="24"/>
                <w:szCs w:val="24"/>
              </w:rPr>
            </w:pPr>
            <w:r>
              <w:rPr>
                <w:b/>
                <w:bCs/>
                <w:color w:val="7030A0"/>
                <w:sz w:val="24"/>
                <w:szCs w:val="24"/>
              </w:rPr>
              <w:t>(5)</w:t>
            </w:r>
          </w:p>
        </w:tc>
        <w:tc>
          <w:tcPr>
            <w:tcW w:w="899" w:type="dxa"/>
            <w:vAlign w:val="center"/>
          </w:tcPr>
          <w:p w14:paraId="0D50869A" w14:textId="77777777" w:rsidR="00FE36D4" w:rsidRDefault="00FE36D4" w:rsidP="00B14E8F">
            <w:pPr>
              <w:spacing w:after="0" w:line="360" w:lineRule="auto"/>
              <w:jc w:val="center"/>
              <w:rPr>
                <w:b/>
                <w:bCs/>
                <w:sz w:val="24"/>
                <w:szCs w:val="24"/>
              </w:rPr>
            </w:pPr>
            <w:r>
              <w:rPr>
                <w:b/>
                <w:bCs/>
                <w:sz w:val="24"/>
                <w:szCs w:val="24"/>
              </w:rPr>
              <w:t xml:space="preserve">Non </w:t>
            </w:r>
          </w:p>
          <w:p w14:paraId="7A5304D3" w14:textId="111F834B" w:rsidR="00B14E8F" w:rsidRPr="00FE36D4" w:rsidRDefault="00B14E8F" w:rsidP="00B14E8F">
            <w:pPr>
              <w:spacing w:after="0" w:line="360" w:lineRule="auto"/>
              <w:jc w:val="center"/>
              <w:rPr>
                <w:b/>
                <w:bCs/>
                <w:sz w:val="24"/>
                <w:szCs w:val="24"/>
              </w:rPr>
            </w:pPr>
            <w:r>
              <w:rPr>
                <w:b/>
                <w:bCs/>
                <w:color w:val="7030A0"/>
                <w:sz w:val="24"/>
                <w:szCs w:val="24"/>
              </w:rPr>
              <w:t>(43)</w:t>
            </w:r>
          </w:p>
        </w:tc>
        <w:tc>
          <w:tcPr>
            <w:tcW w:w="898" w:type="dxa"/>
            <w:vAlign w:val="center"/>
          </w:tcPr>
          <w:p w14:paraId="27FE5FB6" w14:textId="77777777" w:rsidR="00FE36D4" w:rsidRDefault="00FE36D4" w:rsidP="00B14E8F">
            <w:pPr>
              <w:spacing w:after="0" w:line="360" w:lineRule="auto"/>
              <w:jc w:val="center"/>
              <w:rPr>
                <w:b/>
                <w:bCs/>
                <w:sz w:val="24"/>
                <w:szCs w:val="24"/>
              </w:rPr>
            </w:pPr>
            <w:r>
              <w:rPr>
                <w:b/>
                <w:bCs/>
                <w:sz w:val="24"/>
                <w:szCs w:val="24"/>
              </w:rPr>
              <w:t>PP</w:t>
            </w:r>
          </w:p>
          <w:p w14:paraId="5DED0F42" w14:textId="5ADA563B" w:rsidR="00B14E8F" w:rsidRPr="00FE36D4" w:rsidRDefault="00B14E8F" w:rsidP="00B14E8F">
            <w:pPr>
              <w:spacing w:after="0" w:line="360" w:lineRule="auto"/>
              <w:jc w:val="center"/>
              <w:rPr>
                <w:b/>
                <w:bCs/>
                <w:sz w:val="24"/>
                <w:szCs w:val="24"/>
              </w:rPr>
            </w:pPr>
            <w:r>
              <w:rPr>
                <w:b/>
                <w:bCs/>
                <w:color w:val="7030A0"/>
                <w:sz w:val="24"/>
                <w:szCs w:val="24"/>
              </w:rPr>
              <w:t>(2)</w:t>
            </w:r>
          </w:p>
        </w:tc>
        <w:tc>
          <w:tcPr>
            <w:tcW w:w="899" w:type="dxa"/>
            <w:gridSpan w:val="2"/>
            <w:vAlign w:val="center"/>
          </w:tcPr>
          <w:p w14:paraId="7C693A27" w14:textId="77777777" w:rsidR="00B14E8F" w:rsidRDefault="00FE36D4" w:rsidP="00B14E8F">
            <w:pPr>
              <w:spacing w:after="0" w:line="360" w:lineRule="auto"/>
              <w:jc w:val="center"/>
              <w:rPr>
                <w:b/>
                <w:bCs/>
                <w:sz w:val="24"/>
                <w:szCs w:val="24"/>
              </w:rPr>
            </w:pPr>
            <w:r>
              <w:rPr>
                <w:b/>
                <w:bCs/>
                <w:sz w:val="24"/>
                <w:szCs w:val="24"/>
              </w:rPr>
              <w:t>Non</w:t>
            </w:r>
          </w:p>
          <w:p w14:paraId="6A6F3383" w14:textId="3471BD28" w:rsidR="00FE36D4" w:rsidRPr="00FE36D4" w:rsidRDefault="00FE36D4" w:rsidP="00B14E8F">
            <w:pPr>
              <w:spacing w:after="0" w:line="360" w:lineRule="auto"/>
              <w:jc w:val="center"/>
              <w:rPr>
                <w:b/>
                <w:bCs/>
                <w:sz w:val="24"/>
                <w:szCs w:val="24"/>
              </w:rPr>
            </w:pPr>
            <w:r>
              <w:rPr>
                <w:b/>
                <w:bCs/>
                <w:sz w:val="24"/>
                <w:szCs w:val="24"/>
              </w:rPr>
              <w:t xml:space="preserve"> </w:t>
            </w:r>
            <w:r w:rsidR="00B14E8F">
              <w:rPr>
                <w:b/>
                <w:bCs/>
                <w:color w:val="7030A0"/>
                <w:sz w:val="24"/>
                <w:szCs w:val="24"/>
              </w:rPr>
              <w:t>(43)</w:t>
            </w:r>
          </w:p>
        </w:tc>
        <w:tc>
          <w:tcPr>
            <w:tcW w:w="898" w:type="dxa"/>
            <w:vAlign w:val="center"/>
          </w:tcPr>
          <w:p w14:paraId="61DE6B66" w14:textId="77777777" w:rsidR="00FE36D4" w:rsidRDefault="00FE36D4" w:rsidP="00B14E8F">
            <w:pPr>
              <w:spacing w:after="0" w:line="360" w:lineRule="auto"/>
              <w:jc w:val="center"/>
              <w:rPr>
                <w:b/>
                <w:bCs/>
                <w:sz w:val="24"/>
                <w:szCs w:val="24"/>
              </w:rPr>
            </w:pPr>
            <w:r>
              <w:rPr>
                <w:b/>
                <w:bCs/>
                <w:sz w:val="24"/>
                <w:szCs w:val="24"/>
              </w:rPr>
              <w:t>PP</w:t>
            </w:r>
          </w:p>
          <w:p w14:paraId="47180EF1" w14:textId="3D0C9D13" w:rsidR="00B14E8F" w:rsidRPr="00FE36D4" w:rsidRDefault="00B14E8F" w:rsidP="00B14E8F">
            <w:pPr>
              <w:spacing w:after="0" w:line="360" w:lineRule="auto"/>
              <w:jc w:val="center"/>
              <w:rPr>
                <w:b/>
                <w:bCs/>
                <w:sz w:val="24"/>
                <w:szCs w:val="24"/>
              </w:rPr>
            </w:pPr>
            <w:r>
              <w:rPr>
                <w:b/>
                <w:bCs/>
                <w:color w:val="7030A0"/>
                <w:sz w:val="24"/>
                <w:szCs w:val="24"/>
              </w:rPr>
              <w:t>(9)</w:t>
            </w:r>
          </w:p>
        </w:tc>
        <w:tc>
          <w:tcPr>
            <w:tcW w:w="899" w:type="dxa"/>
            <w:vAlign w:val="center"/>
          </w:tcPr>
          <w:p w14:paraId="032B7ED5" w14:textId="77777777" w:rsidR="00B14E8F" w:rsidRDefault="00FE36D4" w:rsidP="00B14E8F">
            <w:pPr>
              <w:spacing w:after="0" w:line="360" w:lineRule="auto"/>
              <w:jc w:val="center"/>
              <w:rPr>
                <w:b/>
                <w:bCs/>
                <w:sz w:val="24"/>
                <w:szCs w:val="24"/>
              </w:rPr>
            </w:pPr>
            <w:r>
              <w:rPr>
                <w:b/>
                <w:bCs/>
                <w:sz w:val="24"/>
                <w:szCs w:val="24"/>
              </w:rPr>
              <w:t>Non</w:t>
            </w:r>
          </w:p>
          <w:p w14:paraId="0102120A" w14:textId="46CD156D" w:rsidR="00FE36D4" w:rsidRPr="00FE36D4" w:rsidRDefault="00FE36D4" w:rsidP="00B14E8F">
            <w:pPr>
              <w:spacing w:after="0" w:line="360" w:lineRule="auto"/>
              <w:jc w:val="center"/>
              <w:rPr>
                <w:b/>
                <w:bCs/>
                <w:sz w:val="24"/>
                <w:szCs w:val="24"/>
              </w:rPr>
            </w:pPr>
            <w:r>
              <w:rPr>
                <w:b/>
                <w:bCs/>
                <w:sz w:val="24"/>
                <w:szCs w:val="24"/>
              </w:rPr>
              <w:t xml:space="preserve"> </w:t>
            </w:r>
            <w:r w:rsidR="00B14E8F">
              <w:rPr>
                <w:b/>
                <w:bCs/>
                <w:color w:val="7030A0"/>
                <w:sz w:val="24"/>
                <w:szCs w:val="24"/>
              </w:rPr>
              <w:t>(33)</w:t>
            </w:r>
          </w:p>
        </w:tc>
        <w:tc>
          <w:tcPr>
            <w:tcW w:w="898" w:type="dxa"/>
            <w:vAlign w:val="center"/>
          </w:tcPr>
          <w:p w14:paraId="35C0AEB3" w14:textId="77777777" w:rsidR="00FE36D4" w:rsidRDefault="00FE36D4" w:rsidP="00B14E8F">
            <w:pPr>
              <w:spacing w:after="0" w:line="360" w:lineRule="auto"/>
              <w:jc w:val="center"/>
              <w:rPr>
                <w:b/>
                <w:bCs/>
                <w:sz w:val="24"/>
                <w:szCs w:val="24"/>
              </w:rPr>
            </w:pPr>
            <w:r>
              <w:rPr>
                <w:b/>
                <w:bCs/>
                <w:sz w:val="24"/>
                <w:szCs w:val="24"/>
              </w:rPr>
              <w:t>PP</w:t>
            </w:r>
          </w:p>
          <w:p w14:paraId="477ABEFB" w14:textId="62D78C5F" w:rsidR="00B14E8F" w:rsidRPr="00FE36D4" w:rsidRDefault="00B14E8F" w:rsidP="00B14E8F">
            <w:pPr>
              <w:spacing w:after="0" w:line="360" w:lineRule="auto"/>
              <w:jc w:val="center"/>
              <w:rPr>
                <w:b/>
                <w:bCs/>
                <w:sz w:val="24"/>
                <w:szCs w:val="24"/>
              </w:rPr>
            </w:pPr>
            <w:r>
              <w:rPr>
                <w:b/>
                <w:bCs/>
                <w:color w:val="7030A0"/>
                <w:sz w:val="24"/>
                <w:szCs w:val="24"/>
              </w:rPr>
              <w:t>(8)</w:t>
            </w:r>
          </w:p>
        </w:tc>
        <w:tc>
          <w:tcPr>
            <w:tcW w:w="899" w:type="dxa"/>
            <w:vAlign w:val="center"/>
          </w:tcPr>
          <w:p w14:paraId="1FFB718F" w14:textId="77777777" w:rsidR="00FE36D4" w:rsidRDefault="00FE36D4" w:rsidP="00B14E8F">
            <w:pPr>
              <w:spacing w:after="0" w:line="360" w:lineRule="auto"/>
              <w:jc w:val="center"/>
              <w:rPr>
                <w:b/>
                <w:bCs/>
                <w:sz w:val="24"/>
                <w:szCs w:val="24"/>
              </w:rPr>
            </w:pPr>
            <w:r>
              <w:rPr>
                <w:b/>
                <w:bCs/>
                <w:sz w:val="24"/>
                <w:szCs w:val="24"/>
              </w:rPr>
              <w:t xml:space="preserve">Non </w:t>
            </w:r>
          </w:p>
          <w:p w14:paraId="4AFD899D" w14:textId="7554CB01" w:rsidR="00B14E8F" w:rsidRPr="00FE36D4" w:rsidRDefault="00B14E8F" w:rsidP="00B14E8F">
            <w:pPr>
              <w:spacing w:after="0" w:line="360" w:lineRule="auto"/>
              <w:jc w:val="center"/>
              <w:rPr>
                <w:b/>
                <w:bCs/>
                <w:sz w:val="24"/>
                <w:szCs w:val="24"/>
              </w:rPr>
            </w:pPr>
            <w:r>
              <w:rPr>
                <w:b/>
                <w:bCs/>
                <w:color w:val="7030A0"/>
                <w:sz w:val="24"/>
                <w:szCs w:val="24"/>
              </w:rPr>
              <w:t>(33)</w:t>
            </w:r>
          </w:p>
        </w:tc>
        <w:tc>
          <w:tcPr>
            <w:tcW w:w="898" w:type="dxa"/>
            <w:vAlign w:val="center"/>
          </w:tcPr>
          <w:p w14:paraId="18AE95D4" w14:textId="77777777" w:rsidR="00FE36D4" w:rsidRDefault="00FE36D4" w:rsidP="00B14E8F">
            <w:pPr>
              <w:spacing w:after="0" w:line="360" w:lineRule="auto"/>
              <w:jc w:val="center"/>
              <w:rPr>
                <w:b/>
                <w:bCs/>
                <w:sz w:val="24"/>
                <w:szCs w:val="24"/>
              </w:rPr>
            </w:pPr>
            <w:r>
              <w:rPr>
                <w:b/>
                <w:bCs/>
                <w:sz w:val="24"/>
                <w:szCs w:val="24"/>
              </w:rPr>
              <w:t>PP</w:t>
            </w:r>
          </w:p>
          <w:p w14:paraId="7B951696" w14:textId="01C57002" w:rsidR="00B14E8F" w:rsidRPr="00FE36D4" w:rsidRDefault="00B14E8F" w:rsidP="00B14E8F">
            <w:pPr>
              <w:spacing w:after="0" w:line="360" w:lineRule="auto"/>
              <w:jc w:val="center"/>
              <w:rPr>
                <w:b/>
                <w:bCs/>
                <w:sz w:val="24"/>
                <w:szCs w:val="24"/>
              </w:rPr>
            </w:pPr>
            <w:r>
              <w:rPr>
                <w:b/>
                <w:bCs/>
                <w:color w:val="7030A0"/>
                <w:sz w:val="24"/>
                <w:szCs w:val="24"/>
              </w:rPr>
              <w:t>(11)</w:t>
            </w:r>
          </w:p>
        </w:tc>
        <w:tc>
          <w:tcPr>
            <w:tcW w:w="899" w:type="dxa"/>
            <w:vAlign w:val="center"/>
          </w:tcPr>
          <w:p w14:paraId="0575D994" w14:textId="77777777" w:rsidR="00B14E8F" w:rsidRDefault="00FE36D4" w:rsidP="00B14E8F">
            <w:pPr>
              <w:spacing w:after="0" w:line="360" w:lineRule="auto"/>
              <w:jc w:val="center"/>
              <w:rPr>
                <w:b/>
                <w:bCs/>
                <w:sz w:val="24"/>
                <w:szCs w:val="24"/>
              </w:rPr>
            </w:pPr>
            <w:r>
              <w:rPr>
                <w:b/>
                <w:bCs/>
                <w:sz w:val="24"/>
                <w:szCs w:val="24"/>
              </w:rPr>
              <w:t>Non</w:t>
            </w:r>
          </w:p>
          <w:p w14:paraId="21906E6E" w14:textId="1F47D6B9" w:rsidR="00FE36D4" w:rsidRPr="00FE36D4" w:rsidRDefault="00FE36D4" w:rsidP="00B14E8F">
            <w:pPr>
              <w:spacing w:after="0" w:line="360" w:lineRule="auto"/>
              <w:jc w:val="center"/>
              <w:rPr>
                <w:b/>
                <w:bCs/>
                <w:sz w:val="24"/>
                <w:szCs w:val="24"/>
              </w:rPr>
            </w:pPr>
            <w:r>
              <w:rPr>
                <w:b/>
                <w:bCs/>
                <w:sz w:val="24"/>
                <w:szCs w:val="24"/>
              </w:rPr>
              <w:t xml:space="preserve"> </w:t>
            </w:r>
            <w:r w:rsidR="00B14E8F">
              <w:rPr>
                <w:b/>
                <w:bCs/>
                <w:color w:val="7030A0"/>
                <w:sz w:val="24"/>
                <w:szCs w:val="24"/>
              </w:rPr>
              <w:t>(26)</w:t>
            </w:r>
          </w:p>
        </w:tc>
      </w:tr>
      <w:tr w:rsidR="00FE36D4" w14:paraId="663028E7" w14:textId="15D05375" w:rsidTr="00B14E8F">
        <w:trPr>
          <w:trHeight w:val="838"/>
        </w:trPr>
        <w:tc>
          <w:tcPr>
            <w:tcW w:w="1824" w:type="dxa"/>
            <w:gridSpan w:val="2"/>
          </w:tcPr>
          <w:p w14:paraId="799BFE04" w14:textId="46A70256" w:rsidR="00FE36D4" w:rsidRDefault="00FE36D4" w:rsidP="00FE36D4">
            <w:pPr>
              <w:rPr>
                <w:b/>
                <w:bCs/>
                <w:sz w:val="24"/>
                <w:szCs w:val="24"/>
                <w:u w:val="single"/>
              </w:rPr>
            </w:pPr>
            <w:r w:rsidRPr="00FE36D4">
              <w:rPr>
                <w:b/>
                <w:bCs/>
                <w:sz w:val="24"/>
                <w:szCs w:val="24"/>
              </w:rPr>
              <w:t>Year</w:t>
            </w:r>
            <w:r>
              <w:rPr>
                <w:b/>
                <w:bCs/>
                <w:sz w:val="24"/>
                <w:szCs w:val="24"/>
              </w:rPr>
              <w:t xml:space="preserve"> Grp</w:t>
            </w:r>
          </w:p>
        </w:tc>
        <w:tc>
          <w:tcPr>
            <w:tcW w:w="897" w:type="dxa"/>
            <w:vAlign w:val="center"/>
          </w:tcPr>
          <w:p w14:paraId="706CC714" w14:textId="567946CF" w:rsidR="00FE36D4" w:rsidRPr="00B14E8F" w:rsidRDefault="00B14E8F" w:rsidP="00B14E8F">
            <w:pPr>
              <w:jc w:val="center"/>
              <w:rPr>
                <w:sz w:val="24"/>
                <w:szCs w:val="24"/>
              </w:rPr>
            </w:pPr>
            <w:r w:rsidRPr="00B14E8F">
              <w:rPr>
                <w:sz w:val="24"/>
                <w:szCs w:val="24"/>
              </w:rPr>
              <w:t>13%</w:t>
            </w:r>
          </w:p>
        </w:tc>
        <w:tc>
          <w:tcPr>
            <w:tcW w:w="898" w:type="dxa"/>
            <w:vAlign w:val="center"/>
          </w:tcPr>
          <w:p w14:paraId="181E2C33" w14:textId="63CA9217" w:rsidR="00FE36D4" w:rsidRPr="00B14E8F" w:rsidRDefault="00B14E8F" w:rsidP="00B14E8F">
            <w:pPr>
              <w:jc w:val="center"/>
              <w:rPr>
                <w:sz w:val="24"/>
                <w:szCs w:val="24"/>
              </w:rPr>
            </w:pPr>
            <w:r>
              <w:rPr>
                <w:sz w:val="24"/>
                <w:szCs w:val="24"/>
              </w:rPr>
              <w:t>87%</w:t>
            </w:r>
          </w:p>
        </w:tc>
        <w:tc>
          <w:tcPr>
            <w:tcW w:w="897" w:type="dxa"/>
            <w:vAlign w:val="center"/>
          </w:tcPr>
          <w:p w14:paraId="58926396" w14:textId="2967FF09" w:rsidR="00FE36D4" w:rsidRPr="00B14E8F" w:rsidRDefault="00B14E8F" w:rsidP="00B14E8F">
            <w:pPr>
              <w:jc w:val="center"/>
              <w:rPr>
                <w:sz w:val="24"/>
                <w:szCs w:val="24"/>
              </w:rPr>
            </w:pPr>
            <w:r>
              <w:rPr>
                <w:sz w:val="24"/>
                <w:szCs w:val="24"/>
              </w:rPr>
              <w:t>10%</w:t>
            </w:r>
          </w:p>
        </w:tc>
        <w:tc>
          <w:tcPr>
            <w:tcW w:w="898" w:type="dxa"/>
            <w:vAlign w:val="center"/>
          </w:tcPr>
          <w:p w14:paraId="03036124" w14:textId="2890A536" w:rsidR="00FE36D4" w:rsidRPr="00B14E8F" w:rsidRDefault="00B14E8F" w:rsidP="00B14E8F">
            <w:pPr>
              <w:jc w:val="center"/>
              <w:rPr>
                <w:sz w:val="24"/>
                <w:szCs w:val="24"/>
              </w:rPr>
            </w:pPr>
            <w:r>
              <w:rPr>
                <w:sz w:val="24"/>
                <w:szCs w:val="24"/>
              </w:rPr>
              <w:t>90%</w:t>
            </w:r>
          </w:p>
        </w:tc>
        <w:tc>
          <w:tcPr>
            <w:tcW w:w="898" w:type="dxa"/>
            <w:vAlign w:val="center"/>
          </w:tcPr>
          <w:p w14:paraId="33B247EB" w14:textId="0D24C07A" w:rsidR="00FE36D4" w:rsidRPr="00B14E8F" w:rsidRDefault="00B14E8F" w:rsidP="00B14E8F">
            <w:pPr>
              <w:jc w:val="center"/>
              <w:rPr>
                <w:sz w:val="24"/>
                <w:szCs w:val="24"/>
              </w:rPr>
            </w:pPr>
            <w:r>
              <w:rPr>
                <w:sz w:val="24"/>
                <w:szCs w:val="24"/>
              </w:rPr>
              <w:t>11%</w:t>
            </w:r>
          </w:p>
        </w:tc>
        <w:tc>
          <w:tcPr>
            <w:tcW w:w="899" w:type="dxa"/>
            <w:vAlign w:val="center"/>
          </w:tcPr>
          <w:p w14:paraId="597DD1CC" w14:textId="528FB6C2" w:rsidR="00FE36D4" w:rsidRPr="00B14E8F" w:rsidRDefault="00B14E8F" w:rsidP="00B14E8F">
            <w:pPr>
              <w:jc w:val="center"/>
              <w:rPr>
                <w:sz w:val="24"/>
                <w:szCs w:val="24"/>
              </w:rPr>
            </w:pPr>
            <w:r>
              <w:rPr>
                <w:sz w:val="24"/>
                <w:szCs w:val="24"/>
              </w:rPr>
              <w:t>89%</w:t>
            </w:r>
          </w:p>
        </w:tc>
        <w:tc>
          <w:tcPr>
            <w:tcW w:w="898" w:type="dxa"/>
            <w:vAlign w:val="center"/>
          </w:tcPr>
          <w:p w14:paraId="4AE65E45" w14:textId="6747E5D7" w:rsidR="00FE36D4" w:rsidRPr="00B14E8F" w:rsidRDefault="00B14E8F" w:rsidP="00B14E8F">
            <w:pPr>
              <w:jc w:val="center"/>
              <w:rPr>
                <w:sz w:val="24"/>
                <w:szCs w:val="24"/>
              </w:rPr>
            </w:pPr>
            <w:r>
              <w:rPr>
                <w:sz w:val="24"/>
                <w:szCs w:val="24"/>
              </w:rPr>
              <w:t>4%</w:t>
            </w:r>
          </w:p>
        </w:tc>
        <w:tc>
          <w:tcPr>
            <w:tcW w:w="899" w:type="dxa"/>
            <w:gridSpan w:val="2"/>
            <w:vAlign w:val="center"/>
          </w:tcPr>
          <w:p w14:paraId="02BB4AC5" w14:textId="2F5669C3" w:rsidR="00FE36D4" w:rsidRPr="00B14E8F" w:rsidRDefault="00B14E8F" w:rsidP="00B14E8F">
            <w:pPr>
              <w:jc w:val="center"/>
              <w:rPr>
                <w:sz w:val="24"/>
                <w:szCs w:val="24"/>
              </w:rPr>
            </w:pPr>
            <w:r>
              <w:rPr>
                <w:sz w:val="24"/>
                <w:szCs w:val="24"/>
              </w:rPr>
              <w:t>96%</w:t>
            </w:r>
          </w:p>
        </w:tc>
        <w:tc>
          <w:tcPr>
            <w:tcW w:w="898" w:type="dxa"/>
            <w:vAlign w:val="center"/>
          </w:tcPr>
          <w:p w14:paraId="741E74F6" w14:textId="2CC403D1" w:rsidR="00FE36D4" w:rsidRPr="00B14E8F" w:rsidRDefault="00B14E8F" w:rsidP="00B14E8F">
            <w:pPr>
              <w:jc w:val="center"/>
              <w:rPr>
                <w:sz w:val="24"/>
                <w:szCs w:val="24"/>
              </w:rPr>
            </w:pPr>
            <w:r>
              <w:rPr>
                <w:sz w:val="24"/>
                <w:szCs w:val="24"/>
              </w:rPr>
              <w:t>21%</w:t>
            </w:r>
          </w:p>
        </w:tc>
        <w:tc>
          <w:tcPr>
            <w:tcW w:w="899" w:type="dxa"/>
            <w:vAlign w:val="center"/>
          </w:tcPr>
          <w:p w14:paraId="4F79E9D1" w14:textId="3847C65C" w:rsidR="00FE36D4" w:rsidRPr="00B14E8F" w:rsidRDefault="00B14E8F" w:rsidP="00B14E8F">
            <w:pPr>
              <w:jc w:val="center"/>
              <w:rPr>
                <w:sz w:val="24"/>
                <w:szCs w:val="24"/>
              </w:rPr>
            </w:pPr>
            <w:r>
              <w:rPr>
                <w:sz w:val="24"/>
                <w:szCs w:val="24"/>
              </w:rPr>
              <w:t>79%</w:t>
            </w:r>
          </w:p>
        </w:tc>
        <w:tc>
          <w:tcPr>
            <w:tcW w:w="898" w:type="dxa"/>
            <w:vAlign w:val="center"/>
          </w:tcPr>
          <w:p w14:paraId="130BD8DC" w14:textId="61FA7466" w:rsidR="00FE36D4" w:rsidRPr="00B14E8F" w:rsidRDefault="00B14E8F" w:rsidP="00B14E8F">
            <w:pPr>
              <w:jc w:val="center"/>
              <w:rPr>
                <w:sz w:val="24"/>
                <w:szCs w:val="24"/>
              </w:rPr>
            </w:pPr>
            <w:r>
              <w:rPr>
                <w:sz w:val="24"/>
                <w:szCs w:val="24"/>
              </w:rPr>
              <w:t>20%</w:t>
            </w:r>
          </w:p>
        </w:tc>
        <w:tc>
          <w:tcPr>
            <w:tcW w:w="899" w:type="dxa"/>
            <w:vAlign w:val="center"/>
          </w:tcPr>
          <w:p w14:paraId="488B32E8" w14:textId="735CE13D" w:rsidR="00FE36D4" w:rsidRPr="00B14E8F" w:rsidRDefault="00B14E8F" w:rsidP="00B14E8F">
            <w:pPr>
              <w:jc w:val="center"/>
              <w:rPr>
                <w:sz w:val="24"/>
                <w:szCs w:val="24"/>
              </w:rPr>
            </w:pPr>
            <w:r>
              <w:rPr>
                <w:sz w:val="24"/>
                <w:szCs w:val="24"/>
              </w:rPr>
              <w:t>80%</w:t>
            </w:r>
          </w:p>
        </w:tc>
        <w:tc>
          <w:tcPr>
            <w:tcW w:w="898" w:type="dxa"/>
            <w:vAlign w:val="center"/>
          </w:tcPr>
          <w:p w14:paraId="1F2CD6F5" w14:textId="251E42A9" w:rsidR="00FE36D4" w:rsidRPr="00B14E8F" w:rsidRDefault="00B14E8F" w:rsidP="00B14E8F">
            <w:pPr>
              <w:jc w:val="center"/>
              <w:rPr>
                <w:sz w:val="24"/>
                <w:szCs w:val="24"/>
              </w:rPr>
            </w:pPr>
            <w:r>
              <w:rPr>
                <w:sz w:val="24"/>
                <w:szCs w:val="24"/>
              </w:rPr>
              <w:t>30%</w:t>
            </w:r>
          </w:p>
        </w:tc>
        <w:tc>
          <w:tcPr>
            <w:tcW w:w="899" w:type="dxa"/>
            <w:vAlign w:val="center"/>
          </w:tcPr>
          <w:p w14:paraId="163F4554" w14:textId="2CDC0FC2" w:rsidR="00FE36D4" w:rsidRPr="00B14E8F" w:rsidRDefault="00B14E8F" w:rsidP="00B14E8F">
            <w:pPr>
              <w:jc w:val="center"/>
              <w:rPr>
                <w:sz w:val="24"/>
                <w:szCs w:val="24"/>
              </w:rPr>
            </w:pPr>
            <w:r>
              <w:rPr>
                <w:sz w:val="24"/>
                <w:szCs w:val="24"/>
              </w:rPr>
              <w:t>70%</w:t>
            </w:r>
          </w:p>
        </w:tc>
      </w:tr>
      <w:tr w:rsidR="00B14E8F" w14:paraId="75FCB22A" w14:textId="77777777" w:rsidTr="00B14E8F">
        <w:trPr>
          <w:trHeight w:val="838"/>
        </w:trPr>
        <w:tc>
          <w:tcPr>
            <w:tcW w:w="1824" w:type="dxa"/>
            <w:gridSpan w:val="2"/>
          </w:tcPr>
          <w:p w14:paraId="669F1CE3" w14:textId="2CD3122C" w:rsidR="00B14E8F" w:rsidRPr="00FE36D4" w:rsidRDefault="00B14E8F" w:rsidP="00FE36D4">
            <w:pPr>
              <w:rPr>
                <w:b/>
                <w:bCs/>
                <w:sz w:val="24"/>
                <w:szCs w:val="24"/>
              </w:rPr>
            </w:pPr>
            <w:r>
              <w:rPr>
                <w:b/>
                <w:bCs/>
                <w:sz w:val="24"/>
                <w:szCs w:val="24"/>
              </w:rPr>
              <w:t>PLAC</w:t>
            </w:r>
          </w:p>
        </w:tc>
        <w:tc>
          <w:tcPr>
            <w:tcW w:w="897" w:type="dxa"/>
            <w:vAlign w:val="center"/>
          </w:tcPr>
          <w:p w14:paraId="01242CA0" w14:textId="1A696176" w:rsidR="00B14E8F" w:rsidRPr="00B14E8F" w:rsidRDefault="00B14E8F" w:rsidP="00B14E8F">
            <w:pPr>
              <w:jc w:val="center"/>
              <w:rPr>
                <w:sz w:val="24"/>
                <w:szCs w:val="24"/>
              </w:rPr>
            </w:pPr>
            <w:r>
              <w:rPr>
                <w:sz w:val="24"/>
                <w:szCs w:val="24"/>
              </w:rPr>
              <w:t>0</w:t>
            </w:r>
          </w:p>
        </w:tc>
        <w:tc>
          <w:tcPr>
            <w:tcW w:w="898" w:type="dxa"/>
            <w:vAlign w:val="center"/>
          </w:tcPr>
          <w:p w14:paraId="63D0A8C6" w14:textId="03637AC4" w:rsidR="00B14E8F" w:rsidRPr="00B14E8F" w:rsidRDefault="00B14E8F" w:rsidP="00B14E8F">
            <w:pPr>
              <w:jc w:val="center"/>
              <w:rPr>
                <w:sz w:val="24"/>
                <w:szCs w:val="24"/>
              </w:rPr>
            </w:pPr>
            <w:r>
              <w:rPr>
                <w:sz w:val="24"/>
                <w:szCs w:val="24"/>
              </w:rPr>
              <w:t>0</w:t>
            </w:r>
          </w:p>
        </w:tc>
        <w:tc>
          <w:tcPr>
            <w:tcW w:w="897" w:type="dxa"/>
            <w:vAlign w:val="center"/>
          </w:tcPr>
          <w:p w14:paraId="56E7AC0A" w14:textId="07B36625" w:rsidR="00B14E8F" w:rsidRPr="00B14E8F" w:rsidRDefault="00B14E8F" w:rsidP="00B14E8F">
            <w:pPr>
              <w:jc w:val="center"/>
              <w:rPr>
                <w:sz w:val="24"/>
                <w:szCs w:val="24"/>
              </w:rPr>
            </w:pPr>
            <w:r>
              <w:rPr>
                <w:sz w:val="24"/>
                <w:szCs w:val="24"/>
              </w:rPr>
              <w:t>0</w:t>
            </w:r>
          </w:p>
        </w:tc>
        <w:tc>
          <w:tcPr>
            <w:tcW w:w="898" w:type="dxa"/>
            <w:vAlign w:val="center"/>
          </w:tcPr>
          <w:p w14:paraId="10BFE775" w14:textId="19FFDC4E" w:rsidR="00B14E8F" w:rsidRPr="00B14E8F" w:rsidRDefault="00B14E8F" w:rsidP="00B14E8F">
            <w:pPr>
              <w:jc w:val="center"/>
              <w:rPr>
                <w:sz w:val="24"/>
                <w:szCs w:val="24"/>
              </w:rPr>
            </w:pPr>
            <w:r>
              <w:rPr>
                <w:sz w:val="24"/>
                <w:szCs w:val="24"/>
              </w:rPr>
              <w:t>0</w:t>
            </w:r>
          </w:p>
        </w:tc>
        <w:tc>
          <w:tcPr>
            <w:tcW w:w="898" w:type="dxa"/>
            <w:vAlign w:val="center"/>
          </w:tcPr>
          <w:p w14:paraId="2D1F3598" w14:textId="1B1544DF" w:rsidR="00B14E8F" w:rsidRPr="00B14E8F" w:rsidRDefault="00B14E8F" w:rsidP="00B14E8F">
            <w:pPr>
              <w:jc w:val="center"/>
              <w:rPr>
                <w:sz w:val="24"/>
                <w:szCs w:val="24"/>
              </w:rPr>
            </w:pPr>
            <w:r>
              <w:rPr>
                <w:sz w:val="24"/>
                <w:szCs w:val="24"/>
              </w:rPr>
              <w:t>0</w:t>
            </w:r>
          </w:p>
        </w:tc>
        <w:tc>
          <w:tcPr>
            <w:tcW w:w="899" w:type="dxa"/>
            <w:vAlign w:val="center"/>
          </w:tcPr>
          <w:p w14:paraId="2157C3A4" w14:textId="19EC58BF" w:rsidR="00B14E8F" w:rsidRPr="00B14E8F" w:rsidRDefault="00B14E8F" w:rsidP="00B14E8F">
            <w:pPr>
              <w:jc w:val="center"/>
              <w:rPr>
                <w:sz w:val="24"/>
                <w:szCs w:val="24"/>
              </w:rPr>
            </w:pPr>
            <w:r>
              <w:rPr>
                <w:sz w:val="24"/>
                <w:szCs w:val="24"/>
              </w:rPr>
              <w:t>0</w:t>
            </w:r>
          </w:p>
        </w:tc>
        <w:tc>
          <w:tcPr>
            <w:tcW w:w="898" w:type="dxa"/>
            <w:vAlign w:val="center"/>
          </w:tcPr>
          <w:p w14:paraId="3EF91FA1" w14:textId="7FE54747" w:rsidR="00B14E8F" w:rsidRPr="00B14E8F" w:rsidRDefault="00B14E8F" w:rsidP="00B14E8F">
            <w:pPr>
              <w:jc w:val="center"/>
              <w:rPr>
                <w:sz w:val="24"/>
                <w:szCs w:val="24"/>
              </w:rPr>
            </w:pPr>
            <w:r>
              <w:rPr>
                <w:sz w:val="24"/>
                <w:szCs w:val="24"/>
              </w:rPr>
              <w:t>0</w:t>
            </w:r>
          </w:p>
        </w:tc>
        <w:tc>
          <w:tcPr>
            <w:tcW w:w="899" w:type="dxa"/>
            <w:gridSpan w:val="2"/>
            <w:vAlign w:val="center"/>
          </w:tcPr>
          <w:p w14:paraId="763F2E0A" w14:textId="5A1F5AA5" w:rsidR="00B14E8F" w:rsidRPr="00B14E8F" w:rsidRDefault="00B14E8F" w:rsidP="00B14E8F">
            <w:pPr>
              <w:jc w:val="center"/>
              <w:rPr>
                <w:sz w:val="24"/>
                <w:szCs w:val="24"/>
              </w:rPr>
            </w:pPr>
            <w:r>
              <w:rPr>
                <w:sz w:val="24"/>
                <w:szCs w:val="24"/>
              </w:rPr>
              <w:t>0</w:t>
            </w:r>
          </w:p>
        </w:tc>
        <w:tc>
          <w:tcPr>
            <w:tcW w:w="898" w:type="dxa"/>
            <w:vAlign w:val="center"/>
          </w:tcPr>
          <w:p w14:paraId="70D62B91" w14:textId="0D178393" w:rsidR="00B14E8F" w:rsidRPr="00B14E8F" w:rsidRDefault="00B14E8F" w:rsidP="00B14E8F">
            <w:pPr>
              <w:jc w:val="center"/>
              <w:rPr>
                <w:sz w:val="24"/>
                <w:szCs w:val="24"/>
              </w:rPr>
            </w:pPr>
            <w:r>
              <w:rPr>
                <w:sz w:val="24"/>
                <w:szCs w:val="24"/>
              </w:rPr>
              <w:t>0</w:t>
            </w:r>
          </w:p>
        </w:tc>
        <w:tc>
          <w:tcPr>
            <w:tcW w:w="899" w:type="dxa"/>
            <w:vAlign w:val="center"/>
          </w:tcPr>
          <w:p w14:paraId="63525648" w14:textId="321C91F0" w:rsidR="00B14E8F" w:rsidRPr="00B14E8F" w:rsidRDefault="00B14E8F" w:rsidP="00B14E8F">
            <w:pPr>
              <w:jc w:val="center"/>
              <w:rPr>
                <w:sz w:val="24"/>
                <w:szCs w:val="24"/>
              </w:rPr>
            </w:pPr>
            <w:r>
              <w:rPr>
                <w:sz w:val="24"/>
                <w:szCs w:val="24"/>
              </w:rPr>
              <w:t>0</w:t>
            </w:r>
          </w:p>
        </w:tc>
        <w:tc>
          <w:tcPr>
            <w:tcW w:w="898" w:type="dxa"/>
            <w:vAlign w:val="center"/>
          </w:tcPr>
          <w:p w14:paraId="68C4E4B1" w14:textId="2FECFFC2" w:rsidR="00B14E8F" w:rsidRPr="00B14E8F" w:rsidRDefault="00B14E8F" w:rsidP="00B14E8F">
            <w:pPr>
              <w:jc w:val="center"/>
              <w:rPr>
                <w:sz w:val="24"/>
                <w:szCs w:val="24"/>
              </w:rPr>
            </w:pPr>
            <w:r>
              <w:rPr>
                <w:sz w:val="24"/>
                <w:szCs w:val="24"/>
              </w:rPr>
              <w:t>0</w:t>
            </w:r>
          </w:p>
        </w:tc>
        <w:tc>
          <w:tcPr>
            <w:tcW w:w="899" w:type="dxa"/>
            <w:vAlign w:val="center"/>
          </w:tcPr>
          <w:p w14:paraId="648640A7" w14:textId="379D55E3" w:rsidR="00B14E8F" w:rsidRPr="00B14E8F" w:rsidRDefault="00B14E8F" w:rsidP="00B14E8F">
            <w:pPr>
              <w:jc w:val="center"/>
              <w:rPr>
                <w:sz w:val="24"/>
                <w:szCs w:val="24"/>
              </w:rPr>
            </w:pPr>
            <w:r>
              <w:rPr>
                <w:sz w:val="24"/>
                <w:szCs w:val="24"/>
              </w:rPr>
              <w:t>1</w:t>
            </w:r>
          </w:p>
        </w:tc>
        <w:tc>
          <w:tcPr>
            <w:tcW w:w="898" w:type="dxa"/>
            <w:vAlign w:val="center"/>
          </w:tcPr>
          <w:p w14:paraId="0D6B2528" w14:textId="5FE74631" w:rsidR="00B14E8F" w:rsidRPr="00B14E8F" w:rsidRDefault="00B14E8F" w:rsidP="00B14E8F">
            <w:pPr>
              <w:jc w:val="center"/>
              <w:rPr>
                <w:sz w:val="24"/>
                <w:szCs w:val="24"/>
              </w:rPr>
            </w:pPr>
            <w:r>
              <w:rPr>
                <w:sz w:val="24"/>
                <w:szCs w:val="24"/>
              </w:rPr>
              <w:t>4</w:t>
            </w:r>
          </w:p>
        </w:tc>
        <w:tc>
          <w:tcPr>
            <w:tcW w:w="899" w:type="dxa"/>
            <w:vAlign w:val="center"/>
          </w:tcPr>
          <w:p w14:paraId="627D24E1" w14:textId="11555940" w:rsidR="00B14E8F" w:rsidRPr="00B14E8F" w:rsidRDefault="00B14E8F" w:rsidP="00B14E8F">
            <w:pPr>
              <w:jc w:val="center"/>
              <w:rPr>
                <w:sz w:val="24"/>
                <w:szCs w:val="24"/>
              </w:rPr>
            </w:pPr>
            <w:r>
              <w:rPr>
                <w:sz w:val="24"/>
                <w:szCs w:val="24"/>
              </w:rPr>
              <w:t>0</w:t>
            </w:r>
          </w:p>
        </w:tc>
      </w:tr>
      <w:tr w:rsidR="00FE36D4" w14:paraId="0F6080A1" w14:textId="14537691" w:rsidTr="00B14E8F">
        <w:trPr>
          <w:trHeight w:val="870"/>
        </w:trPr>
        <w:tc>
          <w:tcPr>
            <w:tcW w:w="1824" w:type="dxa"/>
            <w:gridSpan w:val="2"/>
          </w:tcPr>
          <w:p w14:paraId="17F52546" w14:textId="77777777" w:rsidR="00B14E8F" w:rsidRDefault="00FE36D4" w:rsidP="00B14E8F">
            <w:pPr>
              <w:spacing w:after="0" w:line="240" w:lineRule="auto"/>
              <w:rPr>
                <w:b/>
                <w:bCs/>
                <w:sz w:val="24"/>
                <w:szCs w:val="24"/>
              </w:rPr>
            </w:pPr>
            <w:r>
              <w:rPr>
                <w:b/>
                <w:bCs/>
                <w:sz w:val="24"/>
                <w:szCs w:val="24"/>
              </w:rPr>
              <w:t>SEND</w:t>
            </w:r>
            <w:r w:rsidR="00B14E8F">
              <w:rPr>
                <w:b/>
                <w:bCs/>
                <w:sz w:val="24"/>
                <w:szCs w:val="24"/>
              </w:rPr>
              <w:t xml:space="preserve"> </w:t>
            </w:r>
          </w:p>
          <w:p w14:paraId="2AA8844A" w14:textId="23809C33" w:rsidR="00FE36D4" w:rsidRDefault="00B14E8F" w:rsidP="00B14E8F">
            <w:pPr>
              <w:spacing w:after="0" w:line="240" w:lineRule="auto"/>
              <w:rPr>
                <w:b/>
                <w:bCs/>
                <w:sz w:val="24"/>
                <w:szCs w:val="24"/>
                <w:u w:val="single"/>
              </w:rPr>
            </w:pPr>
            <w:r w:rsidRPr="00B14E8F">
              <w:rPr>
                <w:b/>
                <w:bCs/>
                <w:sz w:val="18"/>
                <w:szCs w:val="18"/>
              </w:rPr>
              <w:t>(</w:t>
            </w:r>
            <w:r>
              <w:rPr>
                <w:b/>
                <w:bCs/>
                <w:sz w:val="18"/>
                <w:szCs w:val="18"/>
              </w:rPr>
              <w:t>Including Funding)</w:t>
            </w:r>
          </w:p>
        </w:tc>
        <w:tc>
          <w:tcPr>
            <w:tcW w:w="897" w:type="dxa"/>
            <w:vAlign w:val="center"/>
          </w:tcPr>
          <w:p w14:paraId="1DE7C8A0" w14:textId="45F5BA59" w:rsidR="00FE36D4" w:rsidRPr="00B14E8F" w:rsidRDefault="00B14E8F" w:rsidP="00B14E8F">
            <w:pPr>
              <w:jc w:val="center"/>
              <w:rPr>
                <w:sz w:val="24"/>
                <w:szCs w:val="24"/>
              </w:rPr>
            </w:pPr>
            <w:r>
              <w:rPr>
                <w:sz w:val="24"/>
                <w:szCs w:val="24"/>
              </w:rPr>
              <w:t>1</w:t>
            </w:r>
          </w:p>
        </w:tc>
        <w:tc>
          <w:tcPr>
            <w:tcW w:w="898" w:type="dxa"/>
            <w:vAlign w:val="center"/>
          </w:tcPr>
          <w:p w14:paraId="60086F60" w14:textId="7EFAAF49" w:rsidR="00FE36D4" w:rsidRPr="00B14E8F" w:rsidRDefault="00B14E8F" w:rsidP="00B14E8F">
            <w:pPr>
              <w:jc w:val="center"/>
              <w:rPr>
                <w:sz w:val="24"/>
                <w:szCs w:val="24"/>
              </w:rPr>
            </w:pPr>
            <w:r>
              <w:rPr>
                <w:sz w:val="24"/>
                <w:szCs w:val="24"/>
              </w:rPr>
              <w:t>0</w:t>
            </w:r>
          </w:p>
        </w:tc>
        <w:tc>
          <w:tcPr>
            <w:tcW w:w="897" w:type="dxa"/>
            <w:vAlign w:val="center"/>
          </w:tcPr>
          <w:p w14:paraId="3EA59A21" w14:textId="7223843E" w:rsidR="00FE36D4" w:rsidRPr="00B14E8F" w:rsidRDefault="00B14E8F" w:rsidP="00B14E8F">
            <w:pPr>
              <w:jc w:val="center"/>
              <w:rPr>
                <w:sz w:val="24"/>
                <w:szCs w:val="24"/>
              </w:rPr>
            </w:pPr>
            <w:r>
              <w:rPr>
                <w:sz w:val="24"/>
                <w:szCs w:val="24"/>
              </w:rPr>
              <w:t>0</w:t>
            </w:r>
          </w:p>
        </w:tc>
        <w:tc>
          <w:tcPr>
            <w:tcW w:w="898" w:type="dxa"/>
            <w:vAlign w:val="center"/>
          </w:tcPr>
          <w:p w14:paraId="7216BF2C" w14:textId="5795411F" w:rsidR="00FE36D4" w:rsidRPr="00B14E8F" w:rsidRDefault="00B14E8F" w:rsidP="00B14E8F">
            <w:pPr>
              <w:jc w:val="center"/>
              <w:rPr>
                <w:sz w:val="24"/>
                <w:szCs w:val="24"/>
              </w:rPr>
            </w:pPr>
            <w:r>
              <w:rPr>
                <w:sz w:val="24"/>
                <w:szCs w:val="24"/>
              </w:rPr>
              <w:t>0</w:t>
            </w:r>
          </w:p>
        </w:tc>
        <w:tc>
          <w:tcPr>
            <w:tcW w:w="898" w:type="dxa"/>
            <w:vAlign w:val="center"/>
          </w:tcPr>
          <w:p w14:paraId="6DB0FD5B" w14:textId="6837359C" w:rsidR="00FE36D4" w:rsidRPr="00B14E8F" w:rsidRDefault="00B14E8F" w:rsidP="00B14E8F">
            <w:pPr>
              <w:jc w:val="center"/>
              <w:rPr>
                <w:sz w:val="24"/>
                <w:szCs w:val="24"/>
              </w:rPr>
            </w:pPr>
            <w:r>
              <w:rPr>
                <w:sz w:val="24"/>
                <w:szCs w:val="24"/>
              </w:rPr>
              <w:t>0</w:t>
            </w:r>
          </w:p>
        </w:tc>
        <w:tc>
          <w:tcPr>
            <w:tcW w:w="899" w:type="dxa"/>
            <w:vAlign w:val="center"/>
          </w:tcPr>
          <w:p w14:paraId="39F48E5C" w14:textId="29109690" w:rsidR="00FE36D4" w:rsidRPr="00B14E8F" w:rsidRDefault="00B14E8F" w:rsidP="00B14E8F">
            <w:pPr>
              <w:jc w:val="center"/>
              <w:rPr>
                <w:sz w:val="24"/>
                <w:szCs w:val="24"/>
              </w:rPr>
            </w:pPr>
            <w:r>
              <w:rPr>
                <w:sz w:val="24"/>
                <w:szCs w:val="24"/>
              </w:rPr>
              <w:t>3</w:t>
            </w:r>
          </w:p>
        </w:tc>
        <w:tc>
          <w:tcPr>
            <w:tcW w:w="898" w:type="dxa"/>
            <w:vAlign w:val="center"/>
          </w:tcPr>
          <w:p w14:paraId="76063476" w14:textId="5058518B" w:rsidR="00FE36D4" w:rsidRPr="00B14E8F" w:rsidRDefault="00B14E8F" w:rsidP="00B14E8F">
            <w:pPr>
              <w:jc w:val="center"/>
              <w:rPr>
                <w:sz w:val="24"/>
                <w:szCs w:val="24"/>
              </w:rPr>
            </w:pPr>
            <w:r>
              <w:rPr>
                <w:sz w:val="24"/>
                <w:szCs w:val="24"/>
              </w:rPr>
              <w:t>2</w:t>
            </w:r>
          </w:p>
        </w:tc>
        <w:tc>
          <w:tcPr>
            <w:tcW w:w="899" w:type="dxa"/>
            <w:gridSpan w:val="2"/>
            <w:vAlign w:val="center"/>
          </w:tcPr>
          <w:p w14:paraId="67179949" w14:textId="04551D79" w:rsidR="00FE36D4" w:rsidRPr="00B14E8F" w:rsidRDefault="00B14E8F" w:rsidP="00B14E8F">
            <w:pPr>
              <w:jc w:val="center"/>
              <w:rPr>
                <w:sz w:val="24"/>
                <w:szCs w:val="24"/>
              </w:rPr>
            </w:pPr>
            <w:r>
              <w:rPr>
                <w:sz w:val="24"/>
                <w:szCs w:val="24"/>
              </w:rPr>
              <w:t>1</w:t>
            </w:r>
          </w:p>
        </w:tc>
        <w:tc>
          <w:tcPr>
            <w:tcW w:w="898" w:type="dxa"/>
            <w:vAlign w:val="center"/>
          </w:tcPr>
          <w:p w14:paraId="60F8645A" w14:textId="03A95FB5" w:rsidR="00FE36D4" w:rsidRPr="00B14E8F" w:rsidRDefault="00B14E8F" w:rsidP="00B14E8F">
            <w:pPr>
              <w:jc w:val="center"/>
              <w:rPr>
                <w:sz w:val="24"/>
                <w:szCs w:val="24"/>
              </w:rPr>
            </w:pPr>
            <w:r>
              <w:rPr>
                <w:sz w:val="24"/>
                <w:szCs w:val="24"/>
              </w:rPr>
              <w:t>3</w:t>
            </w:r>
          </w:p>
        </w:tc>
        <w:tc>
          <w:tcPr>
            <w:tcW w:w="899" w:type="dxa"/>
            <w:vAlign w:val="center"/>
          </w:tcPr>
          <w:p w14:paraId="342EBC12" w14:textId="68CC3693" w:rsidR="00FE36D4" w:rsidRPr="00B14E8F" w:rsidRDefault="00B14E8F" w:rsidP="00B14E8F">
            <w:pPr>
              <w:jc w:val="center"/>
              <w:rPr>
                <w:sz w:val="24"/>
                <w:szCs w:val="24"/>
              </w:rPr>
            </w:pPr>
            <w:r>
              <w:rPr>
                <w:sz w:val="24"/>
                <w:szCs w:val="24"/>
              </w:rPr>
              <w:t>2</w:t>
            </w:r>
          </w:p>
        </w:tc>
        <w:tc>
          <w:tcPr>
            <w:tcW w:w="898" w:type="dxa"/>
            <w:vAlign w:val="center"/>
          </w:tcPr>
          <w:p w14:paraId="7FF1BD2D" w14:textId="06C68374" w:rsidR="00FE36D4" w:rsidRPr="00B14E8F" w:rsidRDefault="004469D3" w:rsidP="00B14E8F">
            <w:pPr>
              <w:jc w:val="center"/>
              <w:rPr>
                <w:sz w:val="24"/>
                <w:szCs w:val="24"/>
              </w:rPr>
            </w:pPr>
            <w:r>
              <w:rPr>
                <w:sz w:val="24"/>
                <w:szCs w:val="24"/>
              </w:rPr>
              <w:t>2</w:t>
            </w:r>
          </w:p>
        </w:tc>
        <w:tc>
          <w:tcPr>
            <w:tcW w:w="899" w:type="dxa"/>
            <w:vAlign w:val="center"/>
          </w:tcPr>
          <w:p w14:paraId="77F361DA" w14:textId="08ADB77C" w:rsidR="00FE36D4" w:rsidRPr="00B14E8F" w:rsidRDefault="004469D3" w:rsidP="00B14E8F">
            <w:pPr>
              <w:jc w:val="center"/>
              <w:rPr>
                <w:sz w:val="24"/>
                <w:szCs w:val="24"/>
              </w:rPr>
            </w:pPr>
            <w:r>
              <w:rPr>
                <w:sz w:val="24"/>
                <w:szCs w:val="24"/>
              </w:rPr>
              <w:t>0</w:t>
            </w:r>
          </w:p>
        </w:tc>
        <w:tc>
          <w:tcPr>
            <w:tcW w:w="898" w:type="dxa"/>
            <w:vAlign w:val="center"/>
          </w:tcPr>
          <w:p w14:paraId="4EFDE7CC" w14:textId="0B64C852" w:rsidR="00FE36D4" w:rsidRPr="00B14E8F" w:rsidRDefault="004469D3" w:rsidP="00B14E8F">
            <w:pPr>
              <w:jc w:val="center"/>
              <w:rPr>
                <w:sz w:val="24"/>
                <w:szCs w:val="24"/>
              </w:rPr>
            </w:pPr>
            <w:r>
              <w:rPr>
                <w:sz w:val="24"/>
                <w:szCs w:val="24"/>
              </w:rPr>
              <w:t>4</w:t>
            </w:r>
          </w:p>
        </w:tc>
        <w:tc>
          <w:tcPr>
            <w:tcW w:w="899" w:type="dxa"/>
            <w:vAlign w:val="center"/>
          </w:tcPr>
          <w:p w14:paraId="7DB263D5" w14:textId="3465B513" w:rsidR="00FE36D4" w:rsidRPr="00B14E8F" w:rsidRDefault="004469D3" w:rsidP="00B14E8F">
            <w:pPr>
              <w:jc w:val="center"/>
              <w:rPr>
                <w:sz w:val="24"/>
                <w:szCs w:val="24"/>
              </w:rPr>
            </w:pPr>
            <w:r>
              <w:rPr>
                <w:sz w:val="24"/>
                <w:szCs w:val="24"/>
              </w:rPr>
              <w:t>6</w:t>
            </w:r>
          </w:p>
        </w:tc>
      </w:tr>
      <w:tr w:rsidR="00FE36D4" w14:paraId="4E100247" w14:textId="3FACE3B5" w:rsidTr="00B14E8F">
        <w:trPr>
          <w:trHeight w:val="838"/>
        </w:trPr>
        <w:tc>
          <w:tcPr>
            <w:tcW w:w="1824" w:type="dxa"/>
            <w:gridSpan w:val="2"/>
          </w:tcPr>
          <w:p w14:paraId="42A9FF90" w14:textId="103FB503" w:rsidR="00FE36D4" w:rsidRDefault="00FE36D4" w:rsidP="00FE36D4">
            <w:pPr>
              <w:rPr>
                <w:b/>
                <w:bCs/>
                <w:sz w:val="24"/>
                <w:szCs w:val="24"/>
                <w:u w:val="single"/>
              </w:rPr>
            </w:pPr>
            <w:r>
              <w:rPr>
                <w:b/>
                <w:bCs/>
                <w:sz w:val="24"/>
                <w:szCs w:val="24"/>
              </w:rPr>
              <w:t>EHC</w:t>
            </w:r>
          </w:p>
        </w:tc>
        <w:tc>
          <w:tcPr>
            <w:tcW w:w="897" w:type="dxa"/>
            <w:vAlign w:val="center"/>
          </w:tcPr>
          <w:p w14:paraId="0EBE126E" w14:textId="3CE07816" w:rsidR="00FE36D4" w:rsidRPr="00B14E8F" w:rsidRDefault="004469D3" w:rsidP="00B14E8F">
            <w:pPr>
              <w:jc w:val="center"/>
              <w:rPr>
                <w:sz w:val="24"/>
                <w:szCs w:val="24"/>
              </w:rPr>
            </w:pPr>
            <w:r>
              <w:rPr>
                <w:sz w:val="24"/>
                <w:szCs w:val="24"/>
              </w:rPr>
              <w:t>0</w:t>
            </w:r>
          </w:p>
        </w:tc>
        <w:tc>
          <w:tcPr>
            <w:tcW w:w="898" w:type="dxa"/>
            <w:vAlign w:val="center"/>
          </w:tcPr>
          <w:p w14:paraId="2CD5B4A5" w14:textId="0A6BCA33" w:rsidR="00FE36D4" w:rsidRPr="00B14E8F" w:rsidRDefault="004469D3" w:rsidP="00B14E8F">
            <w:pPr>
              <w:jc w:val="center"/>
              <w:rPr>
                <w:sz w:val="24"/>
                <w:szCs w:val="24"/>
              </w:rPr>
            </w:pPr>
            <w:r>
              <w:rPr>
                <w:sz w:val="24"/>
                <w:szCs w:val="24"/>
              </w:rPr>
              <w:t>1</w:t>
            </w:r>
          </w:p>
        </w:tc>
        <w:tc>
          <w:tcPr>
            <w:tcW w:w="897" w:type="dxa"/>
            <w:vAlign w:val="center"/>
          </w:tcPr>
          <w:p w14:paraId="1D7FD7A3" w14:textId="6438B0B6" w:rsidR="00FE36D4" w:rsidRPr="00B14E8F" w:rsidRDefault="004469D3" w:rsidP="00B14E8F">
            <w:pPr>
              <w:jc w:val="center"/>
              <w:rPr>
                <w:sz w:val="24"/>
                <w:szCs w:val="24"/>
              </w:rPr>
            </w:pPr>
            <w:r>
              <w:rPr>
                <w:sz w:val="24"/>
                <w:szCs w:val="24"/>
              </w:rPr>
              <w:t>0</w:t>
            </w:r>
          </w:p>
        </w:tc>
        <w:tc>
          <w:tcPr>
            <w:tcW w:w="898" w:type="dxa"/>
            <w:vAlign w:val="center"/>
          </w:tcPr>
          <w:p w14:paraId="4C805CCF" w14:textId="6DE01A12" w:rsidR="00FE36D4" w:rsidRPr="00B14E8F" w:rsidRDefault="004469D3" w:rsidP="00B14E8F">
            <w:pPr>
              <w:jc w:val="center"/>
              <w:rPr>
                <w:sz w:val="24"/>
                <w:szCs w:val="24"/>
              </w:rPr>
            </w:pPr>
            <w:r>
              <w:rPr>
                <w:sz w:val="24"/>
                <w:szCs w:val="24"/>
              </w:rPr>
              <w:t>0</w:t>
            </w:r>
          </w:p>
        </w:tc>
        <w:tc>
          <w:tcPr>
            <w:tcW w:w="898" w:type="dxa"/>
            <w:vAlign w:val="center"/>
          </w:tcPr>
          <w:p w14:paraId="73754DCF" w14:textId="49550A37" w:rsidR="00FE36D4" w:rsidRPr="00B14E8F" w:rsidRDefault="004469D3" w:rsidP="00B14E8F">
            <w:pPr>
              <w:jc w:val="center"/>
              <w:rPr>
                <w:sz w:val="24"/>
                <w:szCs w:val="24"/>
              </w:rPr>
            </w:pPr>
            <w:r>
              <w:rPr>
                <w:sz w:val="24"/>
                <w:szCs w:val="24"/>
              </w:rPr>
              <w:t>0</w:t>
            </w:r>
          </w:p>
        </w:tc>
        <w:tc>
          <w:tcPr>
            <w:tcW w:w="899" w:type="dxa"/>
            <w:vAlign w:val="center"/>
          </w:tcPr>
          <w:p w14:paraId="7636EB84" w14:textId="5E75CC8D" w:rsidR="00FE36D4" w:rsidRPr="00B14E8F" w:rsidRDefault="004469D3" w:rsidP="00B14E8F">
            <w:pPr>
              <w:jc w:val="center"/>
              <w:rPr>
                <w:sz w:val="24"/>
                <w:szCs w:val="24"/>
              </w:rPr>
            </w:pPr>
            <w:r>
              <w:rPr>
                <w:sz w:val="24"/>
                <w:szCs w:val="24"/>
              </w:rPr>
              <w:t>2</w:t>
            </w:r>
          </w:p>
        </w:tc>
        <w:tc>
          <w:tcPr>
            <w:tcW w:w="898" w:type="dxa"/>
            <w:vAlign w:val="center"/>
          </w:tcPr>
          <w:p w14:paraId="33F627C2" w14:textId="68351EA1" w:rsidR="00FE36D4" w:rsidRPr="00B14E8F" w:rsidRDefault="004469D3" w:rsidP="00B14E8F">
            <w:pPr>
              <w:jc w:val="center"/>
              <w:rPr>
                <w:sz w:val="24"/>
                <w:szCs w:val="24"/>
              </w:rPr>
            </w:pPr>
            <w:r>
              <w:rPr>
                <w:sz w:val="24"/>
                <w:szCs w:val="24"/>
              </w:rPr>
              <w:t>0</w:t>
            </w:r>
          </w:p>
        </w:tc>
        <w:tc>
          <w:tcPr>
            <w:tcW w:w="899" w:type="dxa"/>
            <w:gridSpan w:val="2"/>
            <w:vAlign w:val="center"/>
          </w:tcPr>
          <w:p w14:paraId="055FFA3F" w14:textId="58E4E56C" w:rsidR="00FE36D4" w:rsidRPr="00B14E8F" w:rsidRDefault="004469D3" w:rsidP="00B14E8F">
            <w:pPr>
              <w:jc w:val="center"/>
              <w:rPr>
                <w:sz w:val="24"/>
                <w:szCs w:val="24"/>
              </w:rPr>
            </w:pPr>
            <w:r>
              <w:rPr>
                <w:sz w:val="24"/>
                <w:szCs w:val="24"/>
              </w:rPr>
              <w:t>0</w:t>
            </w:r>
          </w:p>
        </w:tc>
        <w:tc>
          <w:tcPr>
            <w:tcW w:w="898" w:type="dxa"/>
            <w:vAlign w:val="center"/>
          </w:tcPr>
          <w:p w14:paraId="66A85E02" w14:textId="60423F64" w:rsidR="00FE36D4" w:rsidRPr="00B14E8F" w:rsidRDefault="004469D3" w:rsidP="00B14E8F">
            <w:pPr>
              <w:jc w:val="center"/>
              <w:rPr>
                <w:sz w:val="24"/>
                <w:szCs w:val="24"/>
              </w:rPr>
            </w:pPr>
            <w:r>
              <w:rPr>
                <w:sz w:val="24"/>
                <w:szCs w:val="24"/>
              </w:rPr>
              <w:t>0</w:t>
            </w:r>
          </w:p>
        </w:tc>
        <w:tc>
          <w:tcPr>
            <w:tcW w:w="899" w:type="dxa"/>
            <w:vAlign w:val="center"/>
          </w:tcPr>
          <w:p w14:paraId="642B68F6" w14:textId="6886D364" w:rsidR="00FE36D4" w:rsidRPr="00B14E8F" w:rsidRDefault="004469D3" w:rsidP="00B14E8F">
            <w:pPr>
              <w:jc w:val="center"/>
              <w:rPr>
                <w:sz w:val="24"/>
                <w:szCs w:val="24"/>
              </w:rPr>
            </w:pPr>
            <w:r>
              <w:rPr>
                <w:sz w:val="24"/>
                <w:szCs w:val="24"/>
              </w:rPr>
              <w:t>0</w:t>
            </w:r>
          </w:p>
        </w:tc>
        <w:tc>
          <w:tcPr>
            <w:tcW w:w="898" w:type="dxa"/>
            <w:vAlign w:val="center"/>
          </w:tcPr>
          <w:p w14:paraId="70669755" w14:textId="17688B08" w:rsidR="00FE36D4" w:rsidRPr="00B14E8F" w:rsidRDefault="004469D3" w:rsidP="00B14E8F">
            <w:pPr>
              <w:jc w:val="center"/>
              <w:rPr>
                <w:sz w:val="24"/>
                <w:szCs w:val="24"/>
              </w:rPr>
            </w:pPr>
            <w:r>
              <w:rPr>
                <w:sz w:val="24"/>
                <w:szCs w:val="24"/>
              </w:rPr>
              <w:t>1</w:t>
            </w:r>
          </w:p>
        </w:tc>
        <w:tc>
          <w:tcPr>
            <w:tcW w:w="899" w:type="dxa"/>
            <w:vAlign w:val="center"/>
          </w:tcPr>
          <w:p w14:paraId="2AC87C49" w14:textId="20AA745F" w:rsidR="00FE36D4" w:rsidRPr="00B14E8F" w:rsidRDefault="004469D3" w:rsidP="00B14E8F">
            <w:pPr>
              <w:jc w:val="center"/>
              <w:rPr>
                <w:sz w:val="24"/>
                <w:szCs w:val="24"/>
              </w:rPr>
            </w:pPr>
            <w:r>
              <w:rPr>
                <w:sz w:val="24"/>
                <w:szCs w:val="24"/>
              </w:rPr>
              <w:t>0</w:t>
            </w:r>
          </w:p>
        </w:tc>
        <w:tc>
          <w:tcPr>
            <w:tcW w:w="898" w:type="dxa"/>
            <w:vAlign w:val="center"/>
          </w:tcPr>
          <w:p w14:paraId="6854BF47" w14:textId="463F1868" w:rsidR="00FE36D4" w:rsidRPr="00B14E8F" w:rsidRDefault="004469D3" w:rsidP="00B14E8F">
            <w:pPr>
              <w:jc w:val="center"/>
              <w:rPr>
                <w:sz w:val="24"/>
                <w:szCs w:val="24"/>
              </w:rPr>
            </w:pPr>
            <w:r>
              <w:rPr>
                <w:sz w:val="24"/>
                <w:szCs w:val="24"/>
              </w:rPr>
              <w:t>4</w:t>
            </w:r>
          </w:p>
        </w:tc>
        <w:tc>
          <w:tcPr>
            <w:tcW w:w="899" w:type="dxa"/>
            <w:vAlign w:val="center"/>
          </w:tcPr>
          <w:p w14:paraId="163B00EE" w14:textId="7D983AF3" w:rsidR="00FE36D4" w:rsidRPr="00B14E8F" w:rsidRDefault="004469D3" w:rsidP="00B14E8F">
            <w:pPr>
              <w:jc w:val="center"/>
              <w:rPr>
                <w:sz w:val="24"/>
                <w:szCs w:val="24"/>
              </w:rPr>
            </w:pPr>
            <w:r>
              <w:rPr>
                <w:sz w:val="24"/>
                <w:szCs w:val="24"/>
              </w:rPr>
              <w:t>2</w:t>
            </w:r>
          </w:p>
        </w:tc>
      </w:tr>
      <w:tr w:rsidR="00FE36D4" w14:paraId="7FF3C73C" w14:textId="709F60C8" w:rsidTr="00B14E8F">
        <w:trPr>
          <w:trHeight w:val="838"/>
        </w:trPr>
        <w:tc>
          <w:tcPr>
            <w:tcW w:w="1824" w:type="dxa"/>
            <w:gridSpan w:val="2"/>
          </w:tcPr>
          <w:p w14:paraId="075E6983" w14:textId="08C7C0BB" w:rsidR="00FE36D4" w:rsidRDefault="00FE36D4" w:rsidP="00FE36D4">
            <w:pPr>
              <w:rPr>
                <w:b/>
                <w:bCs/>
                <w:sz w:val="24"/>
                <w:szCs w:val="24"/>
                <w:u w:val="single"/>
              </w:rPr>
            </w:pPr>
            <w:r>
              <w:rPr>
                <w:b/>
                <w:bCs/>
                <w:sz w:val="24"/>
                <w:szCs w:val="24"/>
              </w:rPr>
              <w:t>EAL</w:t>
            </w:r>
          </w:p>
        </w:tc>
        <w:tc>
          <w:tcPr>
            <w:tcW w:w="897" w:type="dxa"/>
            <w:vAlign w:val="center"/>
          </w:tcPr>
          <w:p w14:paraId="4C0283A8" w14:textId="557969BF" w:rsidR="00FE36D4" w:rsidRPr="00B14E8F" w:rsidRDefault="00B14E8F" w:rsidP="00B14E8F">
            <w:pPr>
              <w:jc w:val="center"/>
              <w:rPr>
                <w:sz w:val="24"/>
                <w:szCs w:val="24"/>
              </w:rPr>
            </w:pPr>
            <w:r>
              <w:rPr>
                <w:sz w:val="24"/>
                <w:szCs w:val="24"/>
              </w:rPr>
              <w:t>0</w:t>
            </w:r>
          </w:p>
        </w:tc>
        <w:tc>
          <w:tcPr>
            <w:tcW w:w="898" w:type="dxa"/>
            <w:vAlign w:val="center"/>
          </w:tcPr>
          <w:p w14:paraId="17819F4C" w14:textId="39D63789" w:rsidR="00FE36D4" w:rsidRPr="00B14E8F" w:rsidRDefault="00B14E8F" w:rsidP="00B14E8F">
            <w:pPr>
              <w:jc w:val="center"/>
              <w:rPr>
                <w:sz w:val="24"/>
                <w:szCs w:val="24"/>
              </w:rPr>
            </w:pPr>
            <w:r>
              <w:rPr>
                <w:sz w:val="24"/>
                <w:szCs w:val="24"/>
              </w:rPr>
              <w:t>1</w:t>
            </w:r>
          </w:p>
        </w:tc>
        <w:tc>
          <w:tcPr>
            <w:tcW w:w="897" w:type="dxa"/>
            <w:vAlign w:val="center"/>
          </w:tcPr>
          <w:p w14:paraId="62C8E339" w14:textId="2BB3F0A2" w:rsidR="00FE36D4" w:rsidRPr="00B14E8F" w:rsidRDefault="00B14E8F" w:rsidP="00B14E8F">
            <w:pPr>
              <w:jc w:val="center"/>
              <w:rPr>
                <w:sz w:val="24"/>
                <w:szCs w:val="24"/>
              </w:rPr>
            </w:pPr>
            <w:r>
              <w:rPr>
                <w:sz w:val="24"/>
                <w:szCs w:val="24"/>
              </w:rPr>
              <w:t>0</w:t>
            </w:r>
          </w:p>
        </w:tc>
        <w:tc>
          <w:tcPr>
            <w:tcW w:w="898" w:type="dxa"/>
            <w:vAlign w:val="center"/>
          </w:tcPr>
          <w:p w14:paraId="4FC1FFE3" w14:textId="310BC5E7" w:rsidR="00FE36D4" w:rsidRPr="00B14E8F" w:rsidRDefault="00B14E8F" w:rsidP="00B14E8F">
            <w:pPr>
              <w:jc w:val="center"/>
              <w:rPr>
                <w:sz w:val="24"/>
                <w:szCs w:val="24"/>
              </w:rPr>
            </w:pPr>
            <w:r>
              <w:rPr>
                <w:sz w:val="24"/>
                <w:szCs w:val="24"/>
              </w:rPr>
              <w:t>0</w:t>
            </w:r>
          </w:p>
        </w:tc>
        <w:tc>
          <w:tcPr>
            <w:tcW w:w="898" w:type="dxa"/>
            <w:vAlign w:val="center"/>
          </w:tcPr>
          <w:p w14:paraId="60827CCE" w14:textId="06EC447B" w:rsidR="00FE36D4" w:rsidRPr="00B14E8F" w:rsidRDefault="00B14E8F" w:rsidP="00B14E8F">
            <w:pPr>
              <w:jc w:val="center"/>
              <w:rPr>
                <w:sz w:val="24"/>
                <w:szCs w:val="24"/>
              </w:rPr>
            </w:pPr>
            <w:r>
              <w:rPr>
                <w:sz w:val="24"/>
                <w:szCs w:val="24"/>
              </w:rPr>
              <w:t>0</w:t>
            </w:r>
          </w:p>
        </w:tc>
        <w:tc>
          <w:tcPr>
            <w:tcW w:w="899" w:type="dxa"/>
            <w:vAlign w:val="center"/>
          </w:tcPr>
          <w:p w14:paraId="08FAE6C5" w14:textId="5871202D" w:rsidR="00FE36D4" w:rsidRPr="00B14E8F" w:rsidRDefault="00B14E8F" w:rsidP="00B14E8F">
            <w:pPr>
              <w:jc w:val="center"/>
              <w:rPr>
                <w:sz w:val="24"/>
                <w:szCs w:val="24"/>
              </w:rPr>
            </w:pPr>
            <w:r>
              <w:rPr>
                <w:sz w:val="24"/>
                <w:szCs w:val="24"/>
              </w:rPr>
              <w:t>0</w:t>
            </w:r>
          </w:p>
        </w:tc>
        <w:tc>
          <w:tcPr>
            <w:tcW w:w="898" w:type="dxa"/>
            <w:vAlign w:val="center"/>
          </w:tcPr>
          <w:p w14:paraId="1C73D7AE" w14:textId="04FF7D28" w:rsidR="00FE36D4" w:rsidRPr="00B14E8F" w:rsidRDefault="00B14E8F" w:rsidP="00B14E8F">
            <w:pPr>
              <w:jc w:val="center"/>
              <w:rPr>
                <w:sz w:val="24"/>
                <w:szCs w:val="24"/>
              </w:rPr>
            </w:pPr>
            <w:r>
              <w:rPr>
                <w:sz w:val="24"/>
                <w:szCs w:val="24"/>
              </w:rPr>
              <w:t>0</w:t>
            </w:r>
          </w:p>
        </w:tc>
        <w:tc>
          <w:tcPr>
            <w:tcW w:w="899" w:type="dxa"/>
            <w:gridSpan w:val="2"/>
            <w:vAlign w:val="center"/>
          </w:tcPr>
          <w:p w14:paraId="2325E5F6" w14:textId="7FB0C9CB" w:rsidR="00FE36D4" w:rsidRPr="00B14E8F" w:rsidRDefault="00B14E8F" w:rsidP="00B14E8F">
            <w:pPr>
              <w:jc w:val="center"/>
              <w:rPr>
                <w:sz w:val="24"/>
                <w:szCs w:val="24"/>
              </w:rPr>
            </w:pPr>
            <w:r>
              <w:rPr>
                <w:sz w:val="24"/>
                <w:szCs w:val="24"/>
              </w:rPr>
              <w:t>1</w:t>
            </w:r>
          </w:p>
        </w:tc>
        <w:tc>
          <w:tcPr>
            <w:tcW w:w="898" w:type="dxa"/>
            <w:vAlign w:val="center"/>
          </w:tcPr>
          <w:p w14:paraId="2D50CCF2" w14:textId="501ECD04" w:rsidR="00FE36D4" w:rsidRPr="00B14E8F" w:rsidRDefault="00B14E8F" w:rsidP="00B14E8F">
            <w:pPr>
              <w:jc w:val="center"/>
              <w:rPr>
                <w:sz w:val="24"/>
                <w:szCs w:val="24"/>
              </w:rPr>
            </w:pPr>
            <w:r>
              <w:rPr>
                <w:sz w:val="24"/>
                <w:szCs w:val="24"/>
              </w:rPr>
              <w:t>0</w:t>
            </w:r>
          </w:p>
        </w:tc>
        <w:tc>
          <w:tcPr>
            <w:tcW w:w="899" w:type="dxa"/>
            <w:vAlign w:val="center"/>
          </w:tcPr>
          <w:p w14:paraId="0FD33629" w14:textId="356A7532" w:rsidR="00FE36D4" w:rsidRPr="00B14E8F" w:rsidRDefault="00B14E8F" w:rsidP="00B14E8F">
            <w:pPr>
              <w:jc w:val="center"/>
              <w:rPr>
                <w:sz w:val="24"/>
                <w:szCs w:val="24"/>
              </w:rPr>
            </w:pPr>
            <w:r>
              <w:rPr>
                <w:sz w:val="24"/>
                <w:szCs w:val="24"/>
              </w:rPr>
              <w:t>0</w:t>
            </w:r>
          </w:p>
        </w:tc>
        <w:tc>
          <w:tcPr>
            <w:tcW w:w="898" w:type="dxa"/>
            <w:vAlign w:val="center"/>
          </w:tcPr>
          <w:p w14:paraId="34D178FE" w14:textId="72294C8B" w:rsidR="00FE36D4" w:rsidRPr="00B14E8F" w:rsidRDefault="00B14E8F" w:rsidP="00B14E8F">
            <w:pPr>
              <w:jc w:val="center"/>
              <w:rPr>
                <w:sz w:val="24"/>
                <w:szCs w:val="24"/>
              </w:rPr>
            </w:pPr>
            <w:r>
              <w:rPr>
                <w:sz w:val="24"/>
                <w:szCs w:val="24"/>
              </w:rPr>
              <w:t>0</w:t>
            </w:r>
          </w:p>
        </w:tc>
        <w:tc>
          <w:tcPr>
            <w:tcW w:w="899" w:type="dxa"/>
            <w:vAlign w:val="center"/>
          </w:tcPr>
          <w:p w14:paraId="631B87A8" w14:textId="240515FD" w:rsidR="00FE36D4" w:rsidRPr="00B14E8F" w:rsidRDefault="00B14E8F" w:rsidP="00B14E8F">
            <w:pPr>
              <w:jc w:val="center"/>
              <w:rPr>
                <w:sz w:val="24"/>
                <w:szCs w:val="24"/>
              </w:rPr>
            </w:pPr>
            <w:r>
              <w:rPr>
                <w:sz w:val="24"/>
                <w:szCs w:val="24"/>
              </w:rPr>
              <w:t>0</w:t>
            </w:r>
          </w:p>
        </w:tc>
        <w:tc>
          <w:tcPr>
            <w:tcW w:w="898" w:type="dxa"/>
            <w:vAlign w:val="center"/>
          </w:tcPr>
          <w:p w14:paraId="32301AA3" w14:textId="2BD4F699" w:rsidR="00FE36D4" w:rsidRPr="00B14E8F" w:rsidRDefault="00B14E8F" w:rsidP="00B14E8F">
            <w:pPr>
              <w:jc w:val="center"/>
              <w:rPr>
                <w:sz w:val="24"/>
                <w:szCs w:val="24"/>
              </w:rPr>
            </w:pPr>
            <w:r>
              <w:rPr>
                <w:sz w:val="24"/>
                <w:szCs w:val="24"/>
              </w:rPr>
              <w:t>0</w:t>
            </w:r>
          </w:p>
        </w:tc>
        <w:tc>
          <w:tcPr>
            <w:tcW w:w="899" w:type="dxa"/>
            <w:vAlign w:val="center"/>
          </w:tcPr>
          <w:p w14:paraId="7A7ABA8D" w14:textId="2984A698" w:rsidR="00FE36D4" w:rsidRPr="00B14E8F" w:rsidRDefault="00B14E8F" w:rsidP="00B14E8F">
            <w:pPr>
              <w:jc w:val="center"/>
              <w:rPr>
                <w:sz w:val="24"/>
                <w:szCs w:val="24"/>
              </w:rPr>
            </w:pPr>
            <w:r>
              <w:rPr>
                <w:sz w:val="24"/>
                <w:szCs w:val="24"/>
              </w:rPr>
              <w:t>1</w:t>
            </w:r>
          </w:p>
        </w:tc>
      </w:tr>
      <w:tr w:rsidR="004A0830" w14:paraId="5FB56D86" w14:textId="77777777" w:rsidTr="004A0830">
        <w:trPr>
          <w:trHeight w:val="838"/>
        </w:trPr>
        <w:tc>
          <w:tcPr>
            <w:tcW w:w="1470" w:type="dxa"/>
            <w:shd w:val="clear" w:color="auto" w:fill="FBE4D5" w:themeFill="accent2" w:themeFillTint="33"/>
          </w:tcPr>
          <w:p w14:paraId="1A428CD0" w14:textId="464A0093" w:rsidR="004A0830" w:rsidRPr="004A0830" w:rsidRDefault="004A0830" w:rsidP="00FE36D4">
            <w:pPr>
              <w:rPr>
                <w:b/>
                <w:bCs/>
                <w:sz w:val="24"/>
                <w:szCs w:val="24"/>
              </w:rPr>
            </w:pPr>
            <w:r>
              <w:rPr>
                <w:b/>
                <w:bCs/>
                <w:sz w:val="24"/>
                <w:szCs w:val="24"/>
              </w:rPr>
              <w:t>Prior Attainment Groups for FSM</w:t>
            </w:r>
          </w:p>
        </w:tc>
        <w:tc>
          <w:tcPr>
            <w:tcW w:w="5741" w:type="dxa"/>
            <w:gridSpan w:val="7"/>
          </w:tcPr>
          <w:p w14:paraId="6C3E2BFF" w14:textId="77777777" w:rsidR="004A0830" w:rsidRPr="00113045" w:rsidRDefault="004A0830" w:rsidP="004A0830">
            <w:pPr>
              <w:spacing w:after="55" w:line="240" w:lineRule="auto"/>
              <w:ind w:left="119" w:right="59"/>
              <w:rPr>
                <w:rFonts w:ascii="Comic Sans MS" w:eastAsia="Comic Sans MS" w:hAnsi="Comic Sans MS" w:cs="Comic Sans MS"/>
              </w:rPr>
            </w:pPr>
            <w:r w:rsidRPr="00113045">
              <w:rPr>
                <w:rFonts w:ascii="Comic Sans MS" w:eastAsia="Comic Sans MS" w:hAnsi="Comic Sans MS" w:cs="Comic Sans MS"/>
              </w:rPr>
              <w:t>These are taken from 27 pupils who started at the school</w:t>
            </w:r>
          </w:p>
          <w:p w14:paraId="282AC14F" w14:textId="77777777" w:rsidR="004A0830" w:rsidRPr="00113045" w:rsidRDefault="004A0830" w:rsidP="004A0830">
            <w:pPr>
              <w:spacing w:after="55" w:line="240" w:lineRule="auto"/>
              <w:ind w:left="119" w:right="59"/>
              <w:rPr>
                <w:rFonts w:ascii="Comic Sans MS" w:eastAsia="Comic Sans MS" w:hAnsi="Comic Sans MS" w:cs="Comic Sans MS"/>
              </w:rPr>
            </w:pPr>
            <w:r w:rsidRPr="00113045">
              <w:rPr>
                <w:rFonts w:ascii="Comic Sans MS" w:eastAsia="Comic Sans MS" w:hAnsi="Comic Sans MS" w:cs="Comic Sans MS"/>
              </w:rPr>
              <w:t>Reading – 50% low, 43% middle, 7% high</w:t>
            </w:r>
          </w:p>
          <w:p w14:paraId="0B46CE4B" w14:textId="77777777" w:rsidR="004A0830" w:rsidRPr="00113045" w:rsidRDefault="004A0830" w:rsidP="004A0830">
            <w:pPr>
              <w:spacing w:after="55" w:line="240" w:lineRule="auto"/>
              <w:ind w:left="119" w:right="59"/>
              <w:rPr>
                <w:rFonts w:ascii="Comic Sans MS" w:eastAsia="Comic Sans MS" w:hAnsi="Comic Sans MS" w:cs="Comic Sans MS"/>
              </w:rPr>
            </w:pPr>
            <w:r w:rsidRPr="00113045">
              <w:rPr>
                <w:rFonts w:ascii="Comic Sans MS" w:eastAsia="Comic Sans MS" w:hAnsi="Comic Sans MS" w:cs="Comic Sans MS"/>
              </w:rPr>
              <w:t>Writing – 55% low, 41% middle, 4% high</w:t>
            </w:r>
          </w:p>
          <w:p w14:paraId="3664B783" w14:textId="77777777" w:rsidR="004A0830" w:rsidRPr="00113045" w:rsidRDefault="004A0830" w:rsidP="004A0830">
            <w:pPr>
              <w:spacing w:after="55" w:line="240" w:lineRule="auto"/>
              <w:ind w:left="119" w:right="59"/>
              <w:rPr>
                <w:rFonts w:ascii="Comic Sans MS" w:eastAsia="Comic Sans MS" w:hAnsi="Comic Sans MS" w:cs="Comic Sans MS"/>
              </w:rPr>
            </w:pPr>
            <w:r w:rsidRPr="00113045">
              <w:rPr>
                <w:rFonts w:ascii="Comic Sans MS" w:eastAsia="Comic Sans MS" w:hAnsi="Comic Sans MS" w:cs="Comic Sans MS"/>
              </w:rPr>
              <w:t xml:space="preserve">Maths – 57% low, 41% middle </w:t>
            </w:r>
            <w:r>
              <w:rPr>
                <w:rFonts w:ascii="Comic Sans MS" w:eastAsia="Comic Sans MS" w:hAnsi="Comic Sans MS" w:cs="Comic Sans MS"/>
              </w:rPr>
              <w:t>2</w:t>
            </w:r>
            <w:r w:rsidRPr="00113045">
              <w:rPr>
                <w:rFonts w:ascii="Comic Sans MS" w:eastAsia="Comic Sans MS" w:hAnsi="Comic Sans MS" w:cs="Comic Sans MS"/>
              </w:rPr>
              <w:t>% high</w:t>
            </w:r>
          </w:p>
          <w:p w14:paraId="7FAB8750" w14:textId="77777777" w:rsidR="004A0830" w:rsidRDefault="004A0830" w:rsidP="00FE36D4">
            <w:pPr>
              <w:rPr>
                <w:b/>
                <w:bCs/>
                <w:sz w:val="24"/>
                <w:szCs w:val="24"/>
                <w:u w:val="single"/>
              </w:rPr>
            </w:pPr>
          </w:p>
        </w:tc>
        <w:tc>
          <w:tcPr>
            <w:tcW w:w="1572" w:type="dxa"/>
            <w:gridSpan w:val="2"/>
            <w:shd w:val="clear" w:color="auto" w:fill="FBE4D5" w:themeFill="accent2" w:themeFillTint="33"/>
          </w:tcPr>
          <w:p w14:paraId="284E44B7" w14:textId="0316515B" w:rsidR="004A0830" w:rsidRDefault="004A0830" w:rsidP="00FE36D4">
            <w:pPr>
              <w:rPr>
                <w:b/>
                <w:bCs/>
                <w:sz w:val="24"/>
                <w:szCs w:val="24"/>
                <w:u w:val="single"/>
              </w:rPr>
            </w:pPr>
            <w:r>
              <w:rPr>
                <w:b/>
                <w:bCs/>
                <w:sz w:val="24"/>
                <w:szCs w:val="24"/>
              </w:rPr>
              <w:t>Prior Attainment Groups for PLAC</w:t>
            </w:r>
          </w:p>
        </w:tc>
        <w:tc>
          <w:tcPr>
            <w:tcW w:w="5616" w:type="dxa"/>
            <w:gridSpan w:val="7"/>
          </w:tcPr>
          <w:p w14:paraId="3D9A8742" w14:textId="77777777" w:rsidR="004A0830" w:rsidRPr="00113045" w:rsidRDefault="004A0830" w:rsidP="004A0830">
            <w:pPr>
              <w:spacing w:after="0"/>
              <w:rPr>
                <w:rFonts w:ascii="Comic Sans MS" w:eastAsia="Comic Sans MS" w:hAnsi="Comic Sans MS" w:cs="Comic Sans MS"/>
                <w:b/>
                <w:u w:val="single"/>
              </w:rPr>
            </w:pPr>
            <w:r>
              <w:rPr>
                <w:rFonts w:ascii="Comic Sans MS" w:eastAsia="Comic Sans MS" w:hAnsi="Comic Sans MS" w:cs="Comic Sans MS"/>
                <w:b/>
                <w:u w:val="single"/>
              </w:rPr>
              <w:t>5</w:t>
            </w:r>
            <w:r w:rsidRPr="00113045">
              <w:rPr>
                <w:rFonts w:ascii="Comic Sans MS" w:eastAsia="Comic Sans MS" w:hAnsi="Comic Sans MS" w:cs="Comic Sans MS"/>
                <w:b/>
                <w:u w:val="single"/>
              </w:rPr>
              <w:t xml:space="preserve"> Post LAC pupils</w:t>
            </w:r>
          </w:p>
          <w:p w14:paraId="6C43B7E1" w14:textId="77777777" w:rsidR="004A0830" w:rsidRPr="00113045" w:rsidRDefault="004A0830" w:rsidP="004A0830">
            <w:pPr>
              <w:spacing w:after="0"/>
              <w:ind w:left="119"/>
              <w:rPr>
                <w:rFonts w:ascii="Comic Sans MS" w:eastAsia="Comic Sans MS" w:hAnsi="Comic Sans MS" w:cs="Comic Sans MS"/>
              </w:rPr>
            </w:pPr>
            <w:r w:rsidRPr="00113045">
              <w:rPr>
                <w:rFonts w:ascii="Comic Sans MS" w:eastAsia="Comic Sans MS" w:hAnsi="Comic Sans MS" w:cs="Comic Sans MS"/>
              </w:rPr>
              <w:t xml:space="preserve">1 pupil LAC pupils have SEN TOP UP funding. 2 others submitted </w:t>
            </w:r>
            <w:proofErr w:type="gramStart"/>
            <w:r w:rsidRPr="00113045">
              <w:rPr>
                <w:rFonts w:ascii="Comic Sans MS" w:eastAsia="Comic Sans MS" w:hAnsi="Comic Sans MS" w:cs="Comic Sans MS"/>
              </w:rPr>
              <w:t>paper</w:t>
            </w:r>
            <w:r>
              <w:rPr>
                <w:rFonts w:ascii="Comic Sans MS" w:eastAsia="Comic Sans MS" w:hAnsi="Comic Sans MS" w:cs="Comic Sans MS"/>
              </w:rPr>
              <w:t>-</w:t>
            </w:r>
            <w:r w:rsidRPr="00113045">
              <w:rPr>
                <w:rFonts w:ascii="Comic Sans MS" w:eastAsia="Comic Sans MS" w:hAnsi="Comic Sans MS" w:cs="Comic Sans MS"/>
              </w:rPr>
              <w:t>work</w:t>
            </w:r>
            <w:proofErr w:type="gramEnd"/>
            <w:r w:rsidRPr="00113045">
              <w:rPr>
                <w:rFonts w:ascii="Comic Sans MS" w:eastAsia="Comic Sans MS" w:hAnsi="Comic Sans MS" w:cs="Comic Sans MS"/>
              </w:rPr>
              <w:t xml:space="preserve"> for EHC. </w:t>
            </w:r>
          </w:p>
          <w:p w14:paraId="7CF228D2" w14:textId="77777777" w:rsidR="004A0830" w:rsidRPr="00113045" w:rsidRDefault="004A0830" w:rsidP="004A0830">
            <w:pPr>
              <w:spacing w:after="0"/>
              <w:ind w:left="119"/>
              <w:rPr>
                <w:rFonts w:ascii="Comic Sans MS" w:eastAsia="Comic Sans MS" w:hAnsi="Comic Sans MS" w:cs="Comic Sans MS"/>
              </w:rPr>
            </w:pPr>
            <w:r w:rsidRPr="00113045">
              <w:rPr>
                <w:rFonts w:ascii="Comic Sans MS" w:eastAsia="Comic Sans MS" w:hAnsi="Comic Sans MS" w:cs="Comic Sans MS"/>
              </w:rPr>
              <w:t>Reading – 6</w:t>
            </w:r>
            <w:r>
              <w:rPr>
                <w:rFonts w:ascii="Comic Sans MS" w:eastAsia="Comic Sans MS" w:hAnsi="Comic Sans MS" w:cs="Comic Sans MS"/>
              </w:rPr>
              <w:t>0</w:t>
            </w:r>
            <w:r w:rsidRPr="00113045">
              <w:rPr>
                <w:rFonts w:ascii="Comic Sans MS" w:eastAsia="Comic Sans MS" w:hAnsi="Comic Sans MS" w:cs="Comic Sans MS"/>
              </w:rPr>
              <w:t xml:space="preserve">% low, </w:t>
            </w:r>
            <w:r>
              <w:rPr>
                <w:rFonts w:ascii="Comic Sans MS" w:eastAsia="Comic Sans MS" w:hAnsi="Comic Sans MS" w:cs="Comic Sans MS"/>
              </w:rPr>
              <w:t>40</w:t>
            </w:r>
            <w:r w:rsidRPr="00113045">
              <w:rPr>
                <w:rFonts w:ascii="Comic Sans MS" w:eastAsia="Comic Sans MS" w:hAnsi="Comic Sans MS" w:cs="Comic Sans MS"/>
              </w:rPr>
              <w:t>% middle</w:t>
            </w:r>
          </w:p>
          <w:p w14:paraId="71150AAE" w14:textId="77777777" w:rsidR="004A0830" w:rsidRPr="00113045" w:rsidRDefault="004A0830" w:rsidP="004A0830">
            <w:pPr>
              <w:spacing w:after="0"/>
              <w:ind w:left="119"/>
              <w:rPr>
                <w:rFonts w:ascii="Comic Sans MS" w:eastAsia="Comic Sans MS" w:hAnsi="Comic Sans MS" w:cs="Comic Sans MS"/>
              </w:rPr>
            </w:pPr>
            <w:r w:rsidRPr="00113045">
              <w:rPr>
                <w:rFonts w:ascii="Comic Sans MS" w:eastAsia="Comic Sans MS" w:hAnsi="Comic Sans MS" w:cs="Comic Sans MS"/>
              </w:rPr>
              <w:t>Writing – 6</w:t>
            </w:r>
            <w:r>
              <w:rPr>
                <w:rFonts w:ascii="Comic Sans MS" w:eastAsia="Comic Sans MS" w:hAnsi="Comic Sans MS" w:cs="Comic Sans MS"/>
              </w:rPr>
              <w:t>0</w:t>
            </w:r>
            <w:r w:rsidRPr="00113045">
              <w:rPr>
                <w:rFonts w:ascii="Comic Sans MS" w:eastAsia="Comic Sans MS" w:hAnsi="Comic Sans MS" w:cs="Comic Sans MS"/>
              </w:rPr>
              <w:t xml:space="preserve">% low, </w:t>
            </w:r>
            <w:r>
              <w:rPr>
                <w:rFonts w:ascii="Comic Sans MS" w:eastAsia="Comic Sans MS" w:hAnsi="Comic Sans MS" w:cs="Comic Sans MS"/>
              </w:rPr>
              <w:t>40</w:t>
            </w:r>
            <w:r w:rsidRPr="00113045">
              <w:rPr>
                <w:rFonts w:ascii="Comic Sans MS" w:eastAsia="Comic Sans MS" w:hAnsi="Comic Sans MS" w:cs="Comic Sans MS"/>
              </w:rPr>
              <w:t>% middle</w:t>
            </w:r>
          </w:p>
          <w:p w14:paraId="66D04A0B" w14:textId="4F47A1EE" w:rsidR="004A0830" w:rsidRDefault="004A0830" w:rsidP="004A0830">
            <w:pPr>
              <w:rPr>
                <w:b/>
                <w:bCs/>
                <w:sz w:val="24"/>
                <w:szCs w:val="24"/>
                <w:u w:val="single"/>
              </w:rPr>
            </w:pPr>
            <w:r w:rsidRPr="00113045">
              <w:rPr>
                <w:rFonts w:ascii="Comic Sans MS" w:eastAsia="Comic Sans MS" w:hAnsi="Comic Sans MS" w:cs="Comic Sans MS"/>
              </w:rPr>
              <w:t xml:space="preserve">  Maths – 100% low, 0% other</w:t>
            </w:r>
          </w:p>
        </w:tc>
      </w:tr>
    </w:tbl>
    <w:p w14:paraId="3A3A826F" w14:textId="71AAAC58" w:rsidR="00C62291" w:rsidRDefault="00C62291" w:rsidP="00C62291">
      <w:pPr>
        <w:tabs>
          <w:tab w:val="left" w:pos="1870"/>
        </w:tabs>
        <w:ind w:left="426"/>
        <w:rPr>
          <w:b/>
          <w:bCs/>
          <w:sz w:val="24"/>
          <w:szCs w:val="24"/>
          <w:u w:val="single"/>
        </w:rPr>
      </w:pPr>
    </w:p>
    <w:p w14:paraId="3BA2ABDF" w14:textId="299DC41C" w:rsidR="00C62291" w:rsidRDefault="00C62291" w:rsidP="00C62291">
      <w:pPr>
        <w:tabs>
          <w:tab w:val="left" w:pos="1870"/>
        </w:tabs>
        <w:ind w:left="426"/>
        <w:rPr>
          <w:b/>
          <w:bCs/>
          <w:sz w:val="24"/>
          <w:szCs w:val="24"/>
          <w:u w:val="single"/>
        </w:rPr>
      </w:pPr>
    </w:p>
    <w:p w14:paraId="24794196" w14:textId="77777777" w:rsidR="008F2BDE" w:rsidRDefault="008F2BDE" w:rsidP="00C62291">
      <w:pPr>
        <w:tabs>
          <w:tab w:val="left" w:pos="1870"/>
        </w:tabs>
        <w:ind w:left="426"/>
        <w:rPr>
          <w:b/>
          <w:bCs/>
          <w:sz w:val="24"/>
          <w:szCs w:val="24"/>
          <w:u w:val="single"/>
        </w:rPr>
      </w:pPr>
    </w:p>
    <w:p w14:paraId="59676FBA" w14:textId="77777777" w:rsidR="00C62291" w:rsidRDefault="00C62291" w:rsidP="00C62291">
      <w:pPr>
        <w:tabs>
          <w:tab w:val="left" w:pos="1870"/>
        </w:tabs>
        <w:ind w:left="426"/>
        <w:rPr>
          <w:b/>
          <w:bCs/>
          <w:sz w:val="24"/>
          <w:szCs w:val="24"/>
          <w:u w:val="single"/>
        </w:rPr>
      </w:pPr>
    </w:p>
    <w:p w14:paraId="13F7E4FB" w14:textId="77777777" w:rsidR="009069C5" w:rsidRDefault="009069C5" w:rsidP="004F53B2">
      <w:pPr>
        <w:ind w:left="426"/>
        <w:rPr>
          <w:b/>
          <w:bCs/>
          <w:sz w:val="24"/>
          <w:szCs w:val="24"/>
          <w:u w:val="single"/>
        </w:rPr>
      </w:pPr>
    </w:p>
    <w:tbl>
      <w:tblPr>
        <w:tblStyle w:val="TableGrid0"/>
        <w:tblW w:w="14455" w:type="dxa"/>
        <w:tblInd w:w="426" w:type="dxa"/>
        <w:tblLook w:val="04A0" w:firstRow="1" w:lastRow="0" w:firstColumn="1" w:lastColumn="0" w:noHBand="0" w:noVBand="1"/>
      </w:tblPr>
      <w:tblGrid>
        <w:gridCol w:w="2830"/>
        <w:gridCol w:w="1984"/>
        <w:gridCol w:w="1843"/>
        <w:gridCol w:w="1843"/>
        <w:gridCol w:w="1842"/>
        <w:gridCol w:w="1276"/>
        <w:gridCol w:w="1418"/>
        <w:gridCol w:w="1419"/>
      </w:tblGrid>
      <w:tr w:rsidR="00FE36D4" w14:paraId="145D7485" w14:textId="77777777" w:rsidTr="00FE36D4">
        <w:trPr>
          <w:trHeight w:val="524"/>
        </w:trPr>
        <w:tc>
          <w:tcPr>
            <w:tcW w:w="14455" w:type="dxa"/>
            <w:gridSpan w:val="8"/>
            <w:shd w:val="clear" w:color="auto" w:fill="FF0000"/>
            <w:vAlign w:val="center"/>
          </w:tcPr>
          <w:p w14:paraId="0A12F569" w14:textId="05C95E6F" w:rsidR="00FE36D4" w:rsidRPr="00FE36D4" w:rsidRDefault="00FE36D4" w:rsidP="00FE36D4">
            <w:pPr>
              <w:jc w:val="center"/>
              <w:rPr>
                <w:b/>
                <w:bCs/>
                <w:sz w:val="24"/>
                <w:szCs w:val="24"/>
              </w:rPr>
            </w:pPr>
            <w:r w:rsidRPr="00FE36D4">
              <w:rPr>
                <w:b/>
                <w:bCs/>
                <w:sz w:val="24"/>
                <w:szCs w:val="24"/>
              </w:rPr>
              <w:t>EARLY YEARS FOUNDATION STAGE</w:t>
            </w:r>
          </w:p>
        </w:tc>
      </w:tr>
      <w:tr w:rsidR="00722A33" w14:paraId="0D364D55" w14:textId="77777777" w:rsidTr="00722A33">
        <w:trPr>
          <w:trHeight w:val="505"/>
        </w:trPr>
        <w:tc>
          <w:tcPr>
            <w:tcW w:w="2830" w:type="dxa"/>
          </w:tcPr>
          <w:p w14:paraId="604BCEB5" w14:textId="77777777" w:rsidR="00722A33" w:rsidRDefault="00722A33" w:rsidP="00E238A5">
            <w:pPr>
              <w:spacing w:after="0" w:line="240" w:lineRule="auto"/>
              <w:rPr>
                <w:b/>
                <w:bCs/>
                <w:sz w:val="24"/>
                <w:szCs w:val="24"/>
                <w:u w:val="single"/>
              </w:rPr>
            </w:pPr>
          </w:p>
        </w:tc>
        <w:tc>
          <w:tcPr>
            <w:tcW w:w="1984" w:type="dxa"/>
          </w:tcPr>
          <w:p w14:paraId="23642DCF" w14:textId="77777777" w:rsidR="00722A33" w:rsidRDefault="00722A33" w:rsidP="00E238A5">
            <w:pPr>
              <w:spacing w:after="0" w:line="240" w:lineRule="auto"/>
              <w:jc w:val="center"/>
              <w:rPr>
                <w:b/>
                <w:bCs/>
                <w:sz w:val="24"/>
                <w:szCs w:val="24"/>
              </w:rPr>
            </w:pPr>
            <w:r>
              <w:rPr>
                <w:b/>
                <w:bCs/>
                <w:sz w:val="24"/>
                <w:szCs w:val="24"/>
              </w:rPr>
              <w:t>All Pupils</w:t>
            </w:r>
          </w:p>
          <w:p w14:paraId="5745DF07" w14:textId="497828AD" w:rsidR="00E238A5" w:rsidRPr="00722A33" w:rsidRDefault="00E238A5" w:rsidP="00E238A5">
            <w:pPr>
              <w:spacing w:after="0" w:line="240" w:lineRule="auto"/>
              <w:jc w:val="center"/>
              <w:rPr>
                <w:b/>
                <w:bCs/>
                <w:sz w:val="24"/>
                <w:szCs w:val="24"/>
              </w:rPr>
            </w:pPr>
            <w:r>
              <w:rPr>
                <w:b/>
                <w:bCs/>
                <w:color w:val="7030A0"/>
                <w:sz w:val="24"/>
                <w:szCs w:val="24"/>
              </w:rPr>
              <w:t>(31)</w:t>
            </w:r>
          </w:p>
        </w:tc>
        <w:tc>
          <w:tcPr>
            <w:tcW w:w="1843" w:type="dxa"/>
          </w:tcPr>
          <w:p w14:paraId="16E3A455" w14:textId="77777777" w:rsidR="00722A33" w:rsidRDefault="00722A33" w:rsidP="00E238A5">
            <w:pPr>
              <w:spacing w:after="0" w:line="240" w:lineRule="auto"/>
              <w:jc w:val="center"/>
              <w:rPr>
                <w:b/>
                <w:bCs/>
                <w:sz w:val="24"/>
                <w:szCs w:val="24"/>
              </w:rPr>
            </w:pPr>
            <w:r>
              <w:rPr>
                <w:b/>
                <w:bCs/>
                <w:sz w:val="24"/>
                <w:szCs w:val="24"/>
              </w:rPr>
              <w:t xml:space="preserve">PP Pupils </w:t>
            </w:r>
          </w:p>
          <w:p w14:paraId="2E89F140" w14:textId="0FDB167F" w:rsidR="00E238A5" w:rsidRPr="00E238A5" w:rsidRDefault="00E238A5" w:rsidP="00E238A5">
            <w:pPr>
              <w:spacing w:after="0" w:line="240" w:lineRule="auto"/>
              <w:jc w:val="center"/>
              <w:rPr>
                <w:b/>
                <w:bCs/>
                <w:color w:val="7030A0"/>
                <w:sz w:val="24"/>
                <w:szCs w:val="24"/>
              </w:rPr>
            </w:pPr>
            <w:r>
              <w:rPr>
                <w:b/>
                <w:bCs/>
                <w:color w:val="7030A0"/>
                <w:sz w:val="24"/>
                <w:szCs w:val="24"/>
              </w:rPr>
              <w:t>(3)</w:t>
            </w:r>
          </w:p>
        </w:tc>
        <w:tc>
          <w:tcPr>
            <w:tcW w:w="1843" w:type="dxa"/>
          </w:tcPr>
          <w:p w14:paraId="7458A070" w14:textId="77777777" w:rsidR="00722A33" w:rsidRDefault="008E3F74" w:rsidP="00E238A5">
            <w:pPr>
              <w:spacing w:after="0" w:line="240" w:lineRule="auto"/>
              <w:jc w:val="center"/>
              <w:rPr>
                <w:b/>
                <w:bCs/>
                <w:sz w:val="24"/>
                <w:szCs w:val="24"/>
              </w:rPr>
            </w:pPr>
            <w:r>
              <w:rPr>
                <w:b/>
                <w:bCs/>
                <w:sz w:val="24"/>
                <w:szCs w:val="24"/>
              </w:rPr>
              <w:t>Other</w:t>
            </w:r>
            <w:r w:rsidR="00722A33">
              <w:rPr>
                <w:b/>
                <w:bCs/>
                <w:sz w:val="24"/>
                <w:szCs w:val="24"/>
              </w:rPr>
              <w:t xml:space="preserve"> Pupils</w:t>
            </w:r>
          </w:p>
          <w:p w14:paraId="7CF8F8B1" w14:textId="4C9F1820" w:rsidR="00E238A5" w:rsidRPr="00722A33" w:rsidRDefault="00E238A5" w:rsidP="00E238A5">
            <w:pPr>
              <w:spacing w:after="0" w:line="240" w:lineRule="auto"/>
              <w:jc w:val="center"/>
              <w:rPr>
                <w:b/>
                <w:bCs/>
                <w:sz w:val="24"/>
                <w:szCs w:val="24"/>
              </w:rPr>
            </w:pPr>
            <w:r>
              <w:rPr>
                <w:b/>
                <w:bCs/>
                <w:color w:val="7030A0"/>
                <w:sz w:val="24"/>
                <w:szCs w:val="24"/>
              </w:rPr>
              <w:t>(28)</w:t>
            </w:r>
          </w:p>
        </w:tc>
        <w:tc>
          <w:tcPr>
            <w:tcW w:w="1842" w:type="dxa"/>
          </w:tcPr>
          <w:p w14:paraId="76699356" w14:textId="3F9A19C8" w:rsidR="00722A33" w:rsidRPr="00722A33" w:rsidRDefault="00722A33" w:rsidP="00E238A5">
            <w:pPr>
              <w:spacing w:after="0" w:line="240" w:lineRule="auto"/>
              <w:jc w:val="center"/>
              <w:rPr>
                <w:b/>
                <w:bCs/>
                <w:sz w:val="24"/>
                <w:szCs w:val="24"/>
              </w:rPr>
            </w:pPr>
            <w:r>
              <w:rPr>
                <w:b/>
                <w:bCs/>
                <w:sz w:val="24"/>
                <w:szCs w:val="24"/>
              </w:rPr>
              <w:t>National</w:t>
            </w:r>
          </w:p>
        </w:tc>
        <w:tc>
          <w:tcPr>
            <w:tcW w:w="4113" w:type="dxa"/>
            <w:gridSpan w:val="3"/>
            <w:shd w:val="clear" w:color="auto" w:fill="F7CAAC" w:themeFill="accent2" w:themeFillTint="66"/>
          </w:tcPr>
          <w:p w14:paraId="4B8A218F" w14:textId="5E8476AA" w:rsidR="00722A33" w:rsidRPr="00722A33" w:rsidRDefault="00722A33" w:rsidP="00E238A5">
            <w:pPr>
              <w:spacing w:after="0" w:line="240" w:lineRule="auto"/>
              <w:jc w:val="center"/>
              <w:rPr>
                <w:b/>
                <w:bCs/>
                <w:sz w:val="24"/>
                <w:szCs w:val="24"/>
              </w:rPr>
            </w:pPr>
            <w:r>
              <w:rPr>
                <w:b/>
                <w:bCs/>
                <w:sz w:val="24"/>
                <w:szCs w:val="24"/>
              </w:rPr>
              <w:t>Previous Last 3 Years</w:t>
            </w:r>
          </w:p>
        </w:tc>
      </w:tr>
      <w:tr w:rsidR="00E238A5" w14:paraId="5399A9A9" w14:textId="77777777" w:rsidTr="008E3F74">
        <w:trPr>
          <w:trHeight w:val="524"/>
        </w:trPr>
        <w:tc>
          <w:tcPr>
            <w:tcW w:w="2830" w:type="dxa"/>
          </w:tcPr>
          <w:p w14:paraId="77417C4F" w14:textId="4ADD1F36" w:rsidR="00E238A5" w:rsidRPr="00722A33" w:rsidRDefault="00E238A5" w:rsidP="00E238A5">
            <w:pPr>
              <w:rPr>
                <w:b/>
                <w:bCs/>
                <w:sz w:val="24"/>
                <w:szCs w:val="24"/>
              </w:rPr>
            </w:pPr>
            <w:r w:rsidRPr="00722A33">
              <w:rPr>
                <w:b/>
                <w:bCs/>
                <w:sz w:val="24"/>
                <w:szCs w:val="24"/>
              </w:rPr>
              <w:t>GLD</w:t>
            </w:r>
          </w:p>
        </w:tc>
        <w:tc>
          <w:tcPr>
            <w:tcW w:w="1984" w:type="dxa"/>
            <w:vAlign w:val="center"/>
          </w:tcPr>
          <w:p w14:paraId="264AD903" w14:textId="7F4D6C52" w:rsidR="00E238A5" w:rsidRPr="008E3F74" w:rsidRDefault="00E238A5" w:rsidP="00E238A5">
            <w:pPr>
              <w:jc w:val="center"/>
              <w:rPr>
                <w:sz w:val="24"/>
                <w:szCs w:val="24"/>
              </w:rPr>
            </w:pPr>
            <w:r>
              <w:rPr>
                <w:sz w:val="24"/>
                <w:szCs w:val="24"/>
              </w:rPr>
              <w:t>64.5%</w:t>
            </w:r>
          </w:p>
        </w:tc>
        <w:tc>
          <w:tcPr>
            <w:tcW w:w="1843" w:type="dxa"/>
            <w:vAlign w:val="center"/>
          </w:tcPr>
          <w:p w14:paraId="20741ABD" w14:textId="3301C80D" w:rsidR="00E238A5" w:rsidRPr="008E3F74" w:rsidRDefault="00E238A5" w:rsidP="00E238A5">
            <w:pPr>
              <w:jc w:val="center"/>
              <w:rPr>
                <w:sz w:val="24"/>
                <w:szCs w:val="24"/>
              </w:rPr>
            </w:pPr>
            <w:r>
              <w:rPr>
                <w:sz w:val="24"/>
                <w:szCs w:val="24"/>
              </w:rPr>
              <w:t>33%</w:t>
            </w:r>
          </w:p>
        </w:tc>
        <w:tc>
          <w:tcPr>
            <w:tcW w:w="1843" w:type="dxa"/>
            <w:vAlign w:val="center"/>
          </w:tcPr>
          <w:p w14:paraId="2132858D" w14:textId="0948A7E3" w:rsidR="00E238A5" w:rsidRPr="008E3F74" w:rsidRDefault="00E238A5" w:rsidP="00E238A5">
            <w:pPr>
              <w:jc w:val="center"/>
              <w:rPr>
                <w:sz w:val="24"/>
                <w:szCs w:val="24"/>
              </w:rPr>
            </w:pPr>
            <w:r>
              <w:rPr>
                <w:sz w:val="24"/>
                <w:szCs w:val="24"/>
              </w:rPr>
              <w:t>68%</w:t>
            </w:r>
          </w:p>
        </w:tc>
        <w:tc>
          <w:tcPr>
            <w:tcW w:w="1842" w:type="dxa"/>
            <w:vAlign w:val="center"/>
          </w:tcPr>
          <w:p w14:paraId="2A3A313D" w14:textId="3123398D" w:rsidR="00E238A5" w:rsidRPr="008E3F74" w:rsidRDefault="00E238A5" w:rsidP="00E238A5">
            <w:pPr>
              <w:jc w:val="center"/>
              <w:rPr>
                <w:sz w:val="24"/>
                <w:szCs w:val="24"/>
              </w:rPr>
            </w:pPr>
            <w:r w:rsidRPr="008E3F74">
              <w:rPr>
                <w:sz w:val="24"/>
                <w:szCs w:val="24"/>
              </w:rPr>
              <w:t>65.2%</w:t>
            </w:r>
          </w:p>
        </w:tc>
        <w:tc>
          <w:tcPr>
            <w:tcW w:w="1276" w:type="dxa"/>
            <w:shd w:val="clear" w:color="auto" w:fill="FBE4D5" w:themeFill="accent2" w:themeFillTint="33"/>
            <w:vAlign w:val="center"/>
          </w:tcPr>
          <w:p w14:paraId="157FC1C9" w14:textId="69B7416A" w:rsidR="00E238A5" w:rsidRPr="008E3F74" w:rsidRDefault="00297E8F" w:rsidP="00E238A5">
            <w:pPr>
              <w:jc w:val="center"/>
              <w:rPr>
                <w:sz w:val="24"/>
                <w:szCs w:val="24"/>
              </w:rPr>
            </w:pPr>
            <w:r>
              <w:rPr>
                <w:sz w:val="24"/>
                <w:szCs w:val="24"/>
              </w:rPr>
              <w:t xml:space="preserve">0% </w:t>
            </w:r>
            <w:r>
              <w:rPr>
                <w:b/>
                <w:bCs/>
                <w:color w:val="7030A0"/>
                <w:sz w:val="24"/>
                <w:szCs w:val="24"/>
              </w:rPr>
              <w:t>(1)</w:t>
            </w:r>
          </w:p>
        </w:tc>
        <w:tc>
          <w:tcPr>
            <w:tcW w:w="1418" w:type="dxa"/>
            <w:shd w:val="clear" w:color="auto" w:fill="FBE4D5" w:themeFill="accent2" w:themeFillTint="33"/>
            <w:vAlign w:val="center"/>
          </w:tcPr>
          <w:p w14:paraId="613A0094" w14:textId="54A77E93" w:rsidR="00E238A5" w:rsidRPr="008E3F74" w:rsidRDefault="00297E8F" w:rsidP="00E238A5">
            <w:pPr>
              <w:jc w:val="center"/>
              <w:rPr>
                <w:sz w:val="24"/>
                <w:szCs w:val="24"/>
              </w:rPr>
            </w:pPr>
            <w:r>
              <w:rPr>
                <w:sz w:val="24"/>
                <w:szCs w:val="24"/>
              </w:rPr>
              <w:t xml:space="preserve">100% </w:t>
            </w:r>
            <w:r>
              <w:rPr>
                <w:b/>
                <w:bCs/>
                <w:color w:val="7030A0"/>
                <w:sz w:val="24"/>
                <w:szCs w:val="24"/>
              </w:rPr>
              <w:t>(5)</w:t>
            </w:r>
          </w:p>
        </w:tc>
        <w:tc>
          <w:tcPr>
            <w:tcW w:w="1419" w:type="dxa"/>
            <w:shd w:val="clear" w:color="auto" w:fill="FBE4D5" w:themeFill="accent2" w:themeFillTint="33"/>
            <w:vAlign w:val="center"/>
          </w:tcPr>
          <w:p w14:paraId="09350F53" w14:textId="74269B31" w:rsidR="00E238A5" w:rsidRPr="008E3F74" w:rsidRDefault="00E238A5" w:rsidP="00E238A5">
            <w:pPr>
              <w:jc w:val="center"/>
              <w:rPr>
                <w:sz w:val="24"/>
                <w:szCs w:val="24"/>
              </w:rPr>
            </w:pPr>
            <w:r>
              <w:rPr>
                <w:sz w:val="24"/>
                <w:szCs w:val="24"/>
              </w:rPr>
              <w:t>33%</w:t>
            </w:r>
            <w:r w:rsidR="00297E8F">
              <w:rPr>
                <w:sz w:val="24"/>
                <w:szCs w:val="24"/>
              </w:rPr>
              <w:t xml:space="preserve"> </w:t>
            </w:r>
            <w:r w:rsidR="00297E8F">
              <w:rPr>
                <w:b/>
                <w:bCs/>
                <w:color w:val="7030A0"/>
                <w:sz w:val="24"/>
                <w:szCs w:val="24"/>
              </w:rPr>
              <w:t>(3)</w:t>
            </w:r>
          </w:p>
        </w:tc>
      </w:tr>
      <w:tr w:rsidR="00E238A5" w14:paraId="1A39819E" w14:textId="77777777" w:rsidTr="008E3F74">
        <w:trPr>
          <w:trHeight w:val="505"/>
        </w:trPr>
        <w:tc>
          <w:tcPr>
            <w:tcW w:w="2830" w:type="dxa"/>
          </w:tcPr>
          <w:p w14:paraId="490E8F50" w14:textId="7E0E333C" w:rsidR="00E238A5" w:rsidRPr="00722A33" w:rsidRDefault="00E238A5" w:rsidP="00E238A5">
            <w:pPr>
              <w:rPr>
                <w:b/>
                <w:bCs/>
                <w:sz w:val="24"/>
                <w:szCs w:val="24"/>
              </w:rPr>
            </w:pPr>
            <w:r>
              <w:rPr>
                <w:b/>
                <w:bCs/>
                <w:sz w:val="24"/>
                <w:szCs w:val="24"/>
              </w:rPr>
              <w:t>Comprehension</w:t>
            </w:r>
          </w:p>
        </w:tc>
        <w:tc>
          <w:tcPr>
            <w:tcW w:w="1984" w:type="dxa"/>
            <w:vAlign w:val="center"/>
          </w:tcPr>
          <w:p w14:paraId="4E9CBE83" w14:textId="0F69AD28" w:rsidR="00E238A5" w:rsidRPr="008E3F74" w:rsidRDefault="00E238A5" w:rsidP="00E238A5">
            <w:pPr>
              <w:jc w:val="center"/>
              <w:rPr>
                <w:sz w:val="24"/>
                <w:szCs w:val="24"/>
              </w:rPr>
            </w:pPr>
            <w:r>
              <w:rPr>
                <w:sz w:val="24"/>
                <w:szCs w:val="24"/>
              </w:rPr>
              <w:t>90.32%</w:t>
            </w:r>
          </w:p>
        </w:tc>
        <w:tc>
          <w:tcPr>
            <w:tcW w:w="1843" w:type="dxa"/>
            <w:vAlign w:val="center"/>
          </w:tcPr>
          <w:p w14:paraId="6E45883F" w14:textId="5BEE628F" w:rsidR="00E238A5" w:rsidRPr="008E3F74" w:rsidRDefault="00E238A5" w:rsidP="00E238A5">
            <w:pPr>
              <w:jc w:val="center"/>
              <w:rPr>
                <w:sz w:val="24"/>
                <w:szCs w:val="24"/>
              </w:rPr>
            </w:pPr>
            <w:r>
              <w:rPr>
                <w:sz w:val="24"/>
                <w:szCs w:val="24"/>
              </w:rPr>
              <w:t>66%</w:t>
            </w:r>
          </w:p>
        </w:tc>
        <w:tc>
          <w:tcPr>
            <w:tcW w:w="1843" w:type="dxa"/>
            <w:vAlign w:val="center"/>
          </w:tcPr>
          <w:p w14:paraId="7C88BEDC" w14:textId="5BD5B1E2" w:rsidR="00E238A5" w:rsidRPr="008E3F74" w:rsidRDefault="00E238A5" w:rsidP="00E238A5">
            <w:pPr>
              <w:jc w:val="center"/>
              <w:rPr>
                <w:sz w:val="24"/>
                <w:szCs w:val="24"/>
              </w:rPr>
            </w:pPr>
            <w:r>
              <w:rPr>
                <w:sz w:val="24"/>
                <w:szCs w:val="24"/>
              </w:rPr>
              <w:t>93%</w:t>
            </w:r>
          </w:p>
        </w:tc>
        <w:tc>
          <w:tcPr>
            <w:tcW w:w="1842" w:type="dxa"/>
            <w:vAlign w:val="center"/>
          </w:tcPr>
          <w:p w14:paraId="250F065E" w14:textId="458E9199" w:rsidR="00E238A5" w:rsidRPr="008E3F74" w:rsidRDefault="00297E8F" w:rsidP="00E238A5">
            <w:pPr>
              <w:jc w:val="center"/>
              <w:rPr>
                <w:sz w:val="24"/>
                <w:szCs w:val="24"/>
              </w:rPr>
            </w:pPr>
            <w:r>
              <w:rPr>
                <w:sz w:val="24"/>
                <w:szCs w:val="24"/>
              </w:rPr>
              <w:t>80.3%</w:t>
            </w:r>
          </w:p>
        </w:tc>
        <w:tc>
          <w:tcPr>
            <w:tcW w:w="1276" w:type="dxa"/>
            <w:shd w:val="clear" w:color="auto" w:fill="FBE4D5" w:themeFill="accent2" w:themeFillTint="33"/>
            <w:vAlign w:val="center"/>
          </w:tcPr>
          <w:p w14:paraId="4C741525" w14:textId="6595DD89" w:rsidR="00E238A5" w:rsidRPr="008E3F74" w:rsidRDefault="00297E8F" w:rsidP="00E238A5">
            <w:pPr>
              <w:jc w:val="center"/>
              <w:rPr>
                <w:sz w:val="24"/>
                <w:szCs w:val="24"/>
              </w:rPr>
            </w:pPr>
            <w:r>
              <w:rPr>
                <w:sz w:val="24"/>
                <w:szCs w:val="24"/>
              </w:rPr>
              <w:t xml:space="preserve">0% </w:t>
            </w:r>
            <w:r>
              <w:rPr>
                <w:b/>
                <w:bCs/>
                <w:color w:val="7030A0"/>
                <w:sz w:val="24"/>
                <w:szCs w:val="24"/>
              </w:rPr>
              <w:t>(1)</w:t>
            </w:r>
          </w:p>
        </w:tc>
        <w:tc>
          <w:tcPr>
            <w:tcW w:w="1418" w:type="dxa"/>
            <w:shd w:val="clear" w:color="auto" w:fill="FBE4D5" w:themeFill="accent2" w:themeFillTint="33"/>
            <w:vAlign w:val="center"/>
          </w:tcPr>
          <w:p w14:paraId="1C5C13D8" w14:textId="3AAC660E" w:rsidR="00E238A5" w:rsidRPr="008E3F74" w:rsidRDefault="00297E8F" w:rsidP="00E238A5">
            <w:pPr>
              <w:jc w:val="center"/>
              <w:rPr>
                <w:sz w:val="24"/>
                <w:szCs w:val="24"/>
              </w:rPr>
            </w:pPr>
            <w:r>
              <w:rPr>
                <w:sz w:val="24"/>
                <w:szCs w:val="24"/>
              </w:rPr>
              <w:t xml:space="preserve">100% </w:t>
            </w:r>
            <w:r>
              <w:rPr>
                <w:b/>
                <w:bCs/>
                <w:color w:val="7030A0"/>
                <w:sz w:val="24"/>
                <w:szCs w:val="24"/>
              </w:rPr>
              <w:t>(5)</w:t>
            </w:r>
          </w:p>
        </w:tc>
        <w:tc>
          <w:tcPr>
            <w:tcW w:w="1419" w:type="dxa"/>
            <w:shd w:val="clear" w:color="auto" w:fill="FBE4D5" w:themeFill="accent2" w:themeFillTint="33"/>
            <w:vAlign w:val="center"/>
          </w:tcPr>
          <w:p w14:paraId="1372126C" w14:textId="4ACD2ABD" w:rsidR="00E238A5" w:rsidRPr="008E3F74" w:rsidRDefault="00E238A5" w:rsidP="00E238A5">
            <w:pPr>
              <w:jc w:val="center"/>
              <w:rPr>
                <w:sz w:val="24"/>
                <w:szCs w:val="24"/>
              </w:rPr>
            </w:pPr>
            <w:r>
              <w:rPr>
                <w:sz w:val="24"/>
                <w:szCs w:val="24"/>
              </w:rPr>
              <w:t>66%</w:t>
            </w:r>
            <w:r w:rsidR="00297E8F">
              <w:rPr>
                <w:sz w:val="24"/>
                <w:szCs w:val="24"/>
              </w:rPr>
              <w:t xml:space="preserve"> </w:t>
            </w:r>
            <w:r w:rsidR="00297E8F">
              <w:rPr>
                <w:b/>
                <w:bCs/>
                <w:color w:val="7030A0"/>
                <w:sz w:val="24"/>
                <w:szCs w:val="24"/>
              </w:rPr>
              <w:t>(3)</w:t>
            </w:r>
          </w:p>
        </w:tc>
      </w:tr>
      <w:tr w:rsidR="00E238A5" w14:paraId="017B3D8F" w14:textId="77777777" w:rsidTr="008E3F74">
        <w:trPr>
          <w:trHeight w:val="505"/>
        </w:trPr>
        <w:tc>
          <w:tcPr>
            <w:tcW w:w="2830" w:type="dxa"/>
          </w:tcPr>
          <w:p w14:paraId="32CEE19E" w14:textId="4291D856" w:rsidR="00E238A5" w:rsidRDefault="00E238A5" w:rsidP="00E238A5">
            <w:pPr>
              <w:rPr>
                <w:b/>
                <w:bCs/>
                <w:sz w:val="24"/>
                <w:szCs w:val="24"/>
              </w:rPr>
            </w:pPr>
            <w:r>
              <w:rPr>
                <w:b/>
                <w:bCs/>
                <w:sz w:val="24"/>
                <w:szCs w:val="24"/>
              </w:rPr>
              <w:t xml:space="preserve">Word </w:t>
            </w:r>
            <w:r w:rsidRPr="00722A33">
              <w:rPr>
                <w:b/>
                <w:bCs/>
                <w:sz w:val="24"/>
                <w:szCs w:val="24"/>
              </w:rPr>
              <w:t>Reading</w:t>
            </w:r>
          </w:p>
        </w:tc>
        <w:tc>
          <w:tcPr>
            <w:tcW w:w="1984" w:type="dxa"/>
            <w:vAlign w:val="center"/>
          </w:tcPr>
          <w:p w14:paraId="45B24C2E" w14:textId="71952A0A" w:rsidR="00E238A5" w:rsidRPr="008E3F74" w:rsidRDefault="00E238A5" w:rsidP="00E238A5">
            <w:pPr>
              <w:jc w:val="center"/>
              <w:rPr>
                <w:sz w:val="24"/>
                <w:szCs w:val="24"/>
              </w:rPr>
            </w:pPr>
            <w:r>
              <w:rPr>
                <w:sz w:val="24"/>
                <w:szCs w:val="24"/>
              </w:rPr>
              <w:t>74.19%</w:t>
            </w:r>
          </w:p>
        </w:tc>
        <w:tc>
          <w:tcPr>
            <w:tcW w:w="1843" w:type="dxa"/>
            <w:vAlign w:val="center"/>
          </w:tcPr>
          <w:p w14:paraId="64215C1F" w14:textId="600E1F2E" w:rsidR="00E238A5" w:rsidRPr="008E3F74" w:rsidRDefault="00E238A5" w:rsidP="00E238A5">
            <w:pPr>
              <w:jc w:val="center"/>
              <w:rPr>
                <w:sz w:val="24"/>
                <w:szCs w:val="24"/>
              </w:rPr>
            </w:pPr>
            <w:r>
              <w:rPr>
                <w:sz w:val="24"/>
                <w:szCs w:val="24"/>
              </w:rPr>
              <w:t>33%</w:t>
            </w:r>
          </w:p>
        </w:tc>
        <w:tc>
          <w:tcPr>
            <w:tcW w:w="1843" w:type="dxa"/>
            <w:vAlign w:val="center"/>
          </w:tcPr>
          <w:p w14:paraId="6ED8022D" w14:textId="3163F82D" w:rsidR="00E238A5" w:rsidRPr="008E3F74" w:rsidRDefault="00E238A5" w:rsidP="00E238A5">
            <w:pPr>
              <w:jc w:val="center"/>
              <w:rPr>
                <w:sz w:val="24"/>
                <w:szCs w:val="24"/>
              </w:rPr>
            </w:pPr>
            <w:r>
              <w:rPr>
                <w:sz w:val="24"/>
                <w:szCs w:val="24"/>
              </w:rPr>
              <w:t>78.57%</w:t>
            </w:r>
          </w:p>
        </w:tc>
        <w:tc>
          <w:tcPr>
            <w:tcW w:w="1842" w:type="dxa"/>
            <w:vAlign w:val="center"/>
          </w:tcPr>
          <w:p w14:paraId="6FD86E48" w14:textId="4093DF13" w:rsidR="00E238A5" w:rsidRPr="008E3F74" w:rsidRDefault="00297E8F" w:rsidP="00E238A5">
            <w:pPr>
              <w:jc w:val="center"/>
              <w:rPr>
                <w:sz w:val="24"/>
                <w:szCs w:val="24"/>
              </w:rPr>
            </w:pPr>
            <w:r>
              <w:rPr>
                <w:sz w:val="24"/>
                <w:szCs w:val="24"/>
              </w:rPr>
              <w:t>74.7%</w:t>
            </w:r>
          </w:p>
        </w:tc>
        <w:tc>
          <w:tcPr>
            <w:tcW w:w="1276" w:type="dxa"/>
            <w:shd w:val="clear" w:color="auto" w:fill="FBE4D5" w:themeFill="accent2" w:themeFillTint="33"/>
            <w:vAlign w:val="center"/>
          </w:tcPr>
          <w:p w14:paraId="5D0BBCC3" w14:textId="4160C06A" w:rsidR="00E238A5" w:rsidRPr="008E3F74" w:rsidRDefault="00297E8F" w:rsidP="00E238A5">
            <w:pPr>
              <w:jc w:val="center"/>
              <w:rPr>
                <w:sz w:val="24"/>
                <w:szCs w:val="24"/>
              </w:rPr>
            </w:pPr>
            <w:r>
              <w:rPr>
                <w:sz w:val="24"/>
                <w:szCs w:val="24"/>
              </w:rPr>
              <w:t xml:space="preserve">0% </w:t>
            </w:r>
            <w:r>
              <w:rPr>
                <w:b/>
                <w:bCs/>
                <w:color w:val="7030A0"/>
                <w:sz w:val="24"/>
                <w:szCs w:val="24"/>
              </w:rPr>
              <w:t>(1)</w:t>
            </w:r>
          </w:p>
        </w:tc>
        <w:tc>
          <w:tcPr>
            <w:tcW w:w="1418" w:type="dxa"/>
            <w:shd w:val="clear" w:color="auto" w:fill="FBE4D5" w:themeFill="accent2" w:themeFillTint="33"/>
            <w:vAlign w:val="center"/>
          </w:tcPr>
          <w:p w14:paraId="26556161" w14:textId="02D3E954" w:rsidR="00E238A5" w:rsidRPr="008E3F74" w:rsidRDefault="00297E8F" w:rsidP="00E238A5">
            <w:pPr>
              <w:jc w:val="center"/>
              <w:rPr>
                <w:sz w:val="24"/>
                <w:szCs w:val="24"/>
              </w:rPr>
            </w:pPr>
            <w:r>
              <w:rPr>
                <w:sz w:val="24"/>
                <w:szCs w:val="24"/>
              </w:rPr>
              <w:t xml:space="preserve">100% </w:t>
            </w:r>
            <w:r>
              <w:rPr>
                <w:b/>
                <w:bCs/>
                <w:color w:val="7030A0"/>
                <w:sz w:val="24"/>
                <w:szCs w:val="24"/>
              </w:rPr>
              <w:t>(5)</w:t>
            </w:r>
          </w:p>
        </w:tc>
        <w:tc>
          <w:tcPr>
            <w:tcW w:w="1419" w:type="dxa"/>
            <w:shd w:val="clear" w:color="auto" w:fill="FBE4D5" w:themeFill="accent2" w:themeFillTint="33"/>
            <w:vAlign w:val="center"/>
          </w:tcPr>
          <w:p w14:paraId="3485863A" w14:textId="1E84185F" w:rsidR="00E238A5" w:rsidRPr="008E3F74" w:rsidRDefault="00E238A5" w:rsidP="00E238A5">
            <w:pPr>
              <w:jc w:val="center"/>
              <w:rPr>
                <w:sz w:val="24"/>
                <w:szCs w:val="24"/>
              </w:rPr>
            </w:pPr>
            <w:r>
              <w:rPr>
                <w:sz w:val="24"/>
                <w:szCs w:val="24"/>
              </w:rPr>
              <w:t>33%</w:t>
            </w:r>
            <w:r w:rsidR="00297E8F">
              <w:rPr>
                <w:sz w:val="24"/>
                <w:szCs w:val="24"/>
              </w:rPr>
              <w:t xml:space="preserve"> </w:t>
            </w:r>
            <w:r w:rsidR="00297E8F">
              <w:rPr>
                <w:b/>
                <w:bCs/>
                <w:color w:val="7030A0"/>
                <w:sz w:val="24"/>
                <w:szCs w:val="24"/>
              </w:rPr>
              <w:t>(3)</w:t>
            </w:r>
          </w:p>
        </w:tc>
      </w:tr>
      <w:tr w:rsidR="00E238A5" w14:paraId="70D400EB" w14:textId="77777777" w:rsidTr="008E3F74">
        <w:trPr>
          <w:trHeight w:val="524"/>
        </w:trPr>
        <w:tc>
          <w:tcPr>
            <w:tcW w:w="2830" w:type="dxa"/>
          </w:tcPr>
          <w:p w14:paraId="2B2E4FB5" w14:textId="5F064514" w:rsidR="00E238A5" w:rsidRPr="00722A33" w:rsidRDefault="00E238A5" w:rsidP="00E238A5">
            <w:pPr>
              <w:rPr>
                <w:b/>
                <w:bCs/>
                <w:sz w:val="24"/>
                <w:szCs w:val="24"/>
              </w:rPr>
            </w:pPr>
            <w:r w:rsidRPr="00722A33">
              <w:rPr>
                <w:b/>
                <w:bCs/>
                <w:sz w:val="24"/>
                <w:szCs w:val="24"/>
              </w:rPr>
              <w:t>Writing</w:t>
            </w:r>
          </w:p>
        </w:tc>
        <w:tc>
          <w:tcPr>
            <w:tcW w:w="1984" w:type="dxa"/>
            <w:vAlign w:val="center"/>
          </w:tcPr>
          <w:p w14:paraId="2AB4AD45" w14:textId="66A33337" w:rsidR="00E238A5" w:rsidRPr="008E3F74" w:rsidRDefault="00E238A5" w:rsidP="00E238A5">
            <w:pPr>
              <w:jc w:val="center"/>
              <w:rPr>
                <w:sz w:val="24"/>
                <w:szCs w:val="24"/>
              </w:rPr>
            </w:pPr>
            <w:r>
              <w:rPr>
                <w:sz w:val="24"/>
                <w:szCs w:val="24"/>
              </w:rPr>
              <w:t>67.74%</w:t>
            </w:r>
          </w:p>
        </w:tc>
        <w:tc>
          <w:tcPr>
            <w:tcW w:w="1843" w:type="dxa"/>
            <w:vAlign w:val="center"/>
          </w:tcPr>
          <w:p w14:paraId="7067F3B9" w14:textId="5BF88C0F" w:rsidR="00E238A5" w:rsidRPr="008E3F74" w:rsidRDefault="00E238A5" w:rsidP="00E238A5">
            <w:pPr>
              <w:jc w:val="center"/>
              <w:rPr>
                <w:sz w:val="24"/>
                <w:szCs w:val="24"/>
              </w:rPr>
            </w:pPr>
            <w:r>
              <w:rPr>
                <w:sz w:val="24"/>
                <w:szCs w:val="24"/>
              </w:rPr>
              <w:t>33%</w:t>
            </w:r>
          </w:p>
        </w:tc>
        <w:tc>
          <w:tcPr>
            <w:tcW w:w="1843" w:type="dxa"/>
            <w:vAlign w:val="center"/>
          </w:tcPr>
          <w:p w14:paraId="5EFE013B" w14:textId="364458A2" w:rsidR="00E238A5" w:rsidRPr="008E3F74" w:rsidRDefault="00E238A5" w:rsidP="00E238A5">
            <w:pPr>
              <w:jc w:val="center"/>
              <w:rPr>
                <w:sz w:val="24"/>
                <w:szCs w:val="24"/>
              </w:rPr>
            </w:pPr>
            <w:r>
              <w:rPr>
                <w:sz w:val="24"/>
                <w:szCs w:val="24"/>
              </w:rPr>
              <w:t>67.85%</w:t>
            </w:r>
          </w:p>
        </w:tc>
        <w:tc>
          <w:tcPr>
            <w:tcW w:w="1842" w:type="dxa"/>
            <w:vAlign w:val="center"/>
          </w:tcPr>
          <w:p w14:paraId="51822C8B" w14:textId="7C96023B" w:rsidR="00E238A5" w:rsidRPr="008E3F74" w:rsidRDefault="00297E8F" w:rsidP="00E238A5">
            <w:pPr>
              <w:jc w:val="center"/>
              <w:rPr>
                <w:sz w:val="24"/>
                <w:szCs w:val="24"/>
              </w:rPr>
            </w:pPr>
            <w:r>
              <w:rPr>
                <w:sz w:val="24"/>
                <w:szCs w:val="24"/>
              </w:rPr>
              <w:t>69.5%</w:t>
            </w:r>
          </w:p>
        </w:tc>
        <w:tc>
          <w:tcPr>
            <w:tcW w:w="1276" w:type="dxa"/>
            <w:shd w:val="clear" w:color="auto" w:fill="FBE4D5" w:themeFill="accent2" w:themeFillTint="33"/>
            <w:vAlign w:val="center"/>
          </w:tcPr>
          <w:p w14:paraId="09F3B0DC" w14:textId="37C26EB6" w:rsidR="00E238A5" w:rsidRPr="008E3F74" w:rsidRDefault="00297E8F" w:rsidP="00E238A5">
            <w:pPr>
              <w:jc w:val="center"/>
              <w:rPr>
                <w:sz w:val="24"/>
                <w:szCs w:val="24"/>
              </w:rPr>
            </w:pPr>
            <w:r>
              <w:rPr>
                <w:sz w:val="24"/>
                <w:szCs w:val="24"/>
              </w:rPr>
              <w:t xml:space="preserve">0% </w:t>
            </w:r>
            <w:r>
              <w:rPr>
                <w:b/>
                <w:bCs/>
                <w:color w:val="7030A0"/>
                <w:sz w:val="24"/>
                <w:szCs w:val="24"/>
              </w:rPr>
              <w:t>(1)</w:t>
            </w:r>
          </w:p>
        </w:tc>
        <w:tc>
          <w:tcPr>
            <w:tcW w:w="1418" w:type="dxa"/>
            <w:shd w:val="clear" w:color="auto" w:fill="FBE4D5" w:themeFill="accent2" w:themeFillTint="33"/>
            <w:vAlign w:val="center"/>
          </w:tcPr>
          <w:p w14:paraId="64D48BA9" w14:textId="16AADE83" w:rsidR="00E238A5" w:rsidRPr="008E3F74" w:rsidRDefault="00297E8F" w:rsidP="00E238A5">
            <w:pPr>
              <w:jc w:val="center"/>
              <w:rPr>
                <w:sz w:val="24"/>
                <w:szCs w:val="24"/>
              </w:rPr>
            </w:pPr>
            <w:r>
              <w:rPr>
                <w:sz w:val="24"/>
                <w:szCs w:val="24"/>
              </w:rPr>
              <w:t xml:space="preserve">100% </w:t>
            </w:r>
            <w:r>
              <w:rPr>
                <w:b/>
                <w:bCs/>
                <w:color w:val="7030A0"/>
                <w:sz w:val="24"/>
                <w:szCs w:val="24"/>
              </w:rPr>
              <w:t>(5)</w:t>
            </w:r>
          </w:p>
        </w:tc>
        <w:tc>
          <w:tcPr>
            <w:tcW w:w="1419" w:type="dxa"/>
            <w:shd w:val="clear" w:color="auto" w:fill="FBE4D5" w:themeFill="accent2" w:themeFillTint="33"/>
            <w:vAlign w:val="center"/>
          </w:tcPr>
          <w:p w14:paraId="48FEC4E2" w14:textId="5B9310A7" w:rsidR="00E238A5" w:rsidRPr="008E3F74" w:rsidRDefault="00E238A5" w:rsidP="00E238A5">
            <w:pPr>
              <w:jc w:val="center"/>
              <w:rPr>
                <w:sz w:val="24"/>
                <w:szCs w:val="24"/>
              </w:rPr>
            </w:pPr>
            <w:r>
              <w:rPr>
                <w:sz w:val="24"/>
                <w:szCs w:val="24"/>
              </w:rPr>
              <w:t>33%</w:t>
            </w:r>
            <w:r w:rsidR="00297E8F">
              <w:rPr>
                <w:sz w:val="24"/>
                <w:szCs w:val="24"/>
              </w:rPr>
              <w:t xml:space="preserve"> </w:t>
            </w:r>
            <w:r w:rsidR="00297E8F">
              <w:rPr>
                <w:b/>
                <w:bCs/>
                <w:color w:val="7030A0"/>
                <w:sz w:val="24"/>
                <w:szCs w:val="24"/>
              </w:rPr>
              <w:t>(3)</w:t>
            </w:r>
          </w:p>
        </w:tc>
      </w:tr>
      <w:tr w:rsidR="00E238A5" w14:paraId="2FF277AF" w14:textId="77777777" w:rsidTr="008E3F74">
        <w:trPr>
          <w:trHeight w:val="505"/>
        </w:trPr>
        <w:tc>
          <w:tcPr>
            <w:tcW w:w="2830" w:type="dxa"/>
          </w:tcPr>
          <w:p w14:paraId="10342A04" w14:textId="724E9E86" w:rsidR="00E238A5" w:rsidRPr="00722A33" w:rsidRDefault="00E238A5" w:rsidP="00E238A5">
            <w:pPr>
              <w:rPr>
                <w:b/>
                <w:bCs/>
                <w:sz w:val="24"/>
                <w:szCs w:val="24"/>
              </w:rPr>
            </w:pPr>
            <w:r w:rsidRPr="00722A33">
              <w:rPr>
                <w:b/>
                <w:bCs/>
                <w:sz w:val="24"/>
                <w:szCs w:val="24"/>
              </w:rPr>
              <w:t xml:space="preserve">Number </w:t>
            </w:r>
          </w:p>
        </w:tc>
        <w:tc>
          <w:tcPr>
            <w:tcW w:w="1984" w:type="dxa"/>
            <w:vAlign w:val="center"/>
          </w:tcPr>
          <w:p w14:paraId="3C3C8BA2" w14:textId="4CAC6630" w:rsidR="00E238A5" w:rsidRPr="008E3F74" w:rsidRDefault="00E238A5" w:rsidP="00E238A5">
            <w:pPr>
              <w:jc w:val="center"/>
              <w:rPr>
                <w:sz w:val="24"/>
                <w:szCs w:val="24"/>
              </w:rPr>
            </w:pPr>
            <w:r>
              <w:rPr>
                <w:sz w:val="24"/>
                <w:szCs w:val="24"/>
              </w:rPr>
              <w:t>87.1%</w:t>
            </w:r>
          </w:p>
        </w:tc>
        <w:tc>
          <w:tcPr>
            <w:tcW w:w="1843" w:type="dxa"/>
            <w:vAlign w:val="center"/>
          </w:tcPr>
          <w:p w14:paraId="79C597D2" w14:textId="10D48148" w:rsidR="00E238A5" w:rsidRPr="008E3F74" w:rsidRDefault="00E238A5" w:rsidP="00E238A5">
            <w:pPr>
              <w:jc w:val="center"/>
              <w:rPr>
                <w:sz w:val="24"/>
                <w:szCs w:val="24"/>
              </w:rPr>
            </w:pPr>
            <w:r>
              <w:rPr>
                <w:sz w:val="24"/>
                <w:szCs w:val="24"/>
              </w:rPr>
              <w:t>33%</w:t>
            </w:r>
          </w:p>
        </w:tc>
        <w:tc>
          <w:tcPr>
            <w:tcW w:w="1843" w:type="dxa"/>
            <w:vAlign w:val="center"/>
          </w:tcPr>
          <w:p w14:paraId="2C5E488E" w14:textId="65AFC98A" w:rsidR="00E238A5" w:rsidRPr="008E3F74" w:rsidRDefault="00E238A5" w:rsidP="00E238A5">
            <w:pPr>
              <w:jc w:val="center"/>
              <w:rPr>
                <w:sz w:val="24"/>
                <w:szCs w:val="24"/>
              </w:rPr>
            </w:pPr>
            <w:r>
              <w:rPr>
                <w:sz w:val="24"/>
                <w:szCs w:val="24"/>
              </w:rPr>
              <w:t>92.85%</w:t>
            </w:r>
          </w:p>
        </w:tc>
        <w:tc>
          <w:tcPr>
            <w:tcW w:w="1842" w:type="dxa"/>
            <w:vAlign w:val="center"/>
          </w:tcPr>
          <w:p w14:paraId="38122D67" w14:textId="2C447AB4" w:rsidR="00E238A5" w:rsidRPr="008E3F74" w:rsidRDefault="00297E8F" w:rsidP="00E238A5">
            <w:pPr>
              <w:jc w:val="center"/>
              <w:rPr>
                <w:sz w:val="24"/>
                <w:szCs w:val="24"/>
              </w:rPr>
            </w:pPr>
            <w:r>
              <w:rPr>
                <w:sz w:val="24"/>
                <w:szCs w:val="24"/>
              </w:rPr>
              <w:t>77.8%</w:t>
            </w:r>
          </w:p>
        </w:tc>
        <w:tc>
          <w:tcPr>
            <w:tcW w:w="1276" w:type="dxa"/>
            <w:shd w:val="clear" w:color="auto" w:fill="FBE4D5" w:themeFill="accent2" w:themeFillTint="33"/>
            <w:vAlign w:val="center"/>
          </w:tcPr>
          <w:p w14:paraId="2C649CA4" w14:textId="391E0B8B" w:rsidR="00E238A5" w:rsidRPr="008E3F74" w:rsidRDefault="00297E8F" w:rsidP="00E238A5">
            <w:pPr>
              <w:jc w:val="center"/>
              <w:rPr>
                <w:sz w:val="24"/>
                <w:szCs w:val="24"/>
              </w:rPr>
            </w:pPr>
            <w:r>
              <w:rPr>
                <w:sz w:val="24"/>
                <w:szCs w:val="24"/>
              </w:rPr>
              <w:t xml:space="preserve">0% </w:t>
            </w:r>
            <w:r>
              <w:rPr>
                <w:b/>
                <w:bCs/>
                <w:color w:val="7030A0"/>
                <w:sz w:val="24"/>
                <w:szCs w:val="24"/>
              </w:rPr>
              <w:t>(1)</w:t>
            </w:r>
          </w:p>
        </w:tc>
        <w:tc>
          <w:tcPr>
            <w:tcW w:w="1418" w:type="dxa"/>
            <w:shd w:val="clear" w:color="auto" w:fill="FBE4D5" w:themeFill="accent2" w:themeFillTint="33"/>
            <w:vAlign w:val="center"/>
          </w:tcPr>
          <w:p w14:paraId="2AD9F959" w14:textId="3426F466" w:rsidR="00E238A5" w:rsidRPr="008E3F74" w:rsidRDefault="00297E8F" w:rsidP="00E238A5">
            <w:pPr>
              <w:jc w:val="center"/>
              <w:rPr>
                <w:sz w:val="24"/>
                <w:szCs w:val="24"/>
              </w:rPr>
            </w:pPr>
            <w:r>
              <w:rPr>
                <w:sz w:val="24"/>
                <w:szCs w:val="24"/>
              </w:rPr>
              <w:t xml:space="preserve">100% </w:t>
            </w:r>
            <w:r>
              <w:rPr>
                <w:b/>
                <w:bCs/>
                <w:color w:val="7030A0"/>
                <w:sz w:val="24"/>
                <w:szCs w:val="24"/>
              </w:rPr>
              <w:t>(5)</w:t>
            </w:r>
          </w:p>
        </w:tc>
        <w:tc>
          <w:tcPr>
            <w:tcW w:w="1419" w:type="dxa"/>
            <w:shd w:val="clear" w:color="auto" w:fill="FBE4D5" w:themeFill="accent2" w:themeFillTint="33"/>
            <w:vAlign w:val="center"/>
          </w:tcPr>
          <w:p w14:paraId="073FA6E6" w14:textId="0186D019" w:rsidR="00E238A5" w:rsidRPr="008E3F74" w:rsidRDefault="00E238A5" w:rsidP="00E238A5">
            <w:pPr>
              <w:jc w:val="center"/>
              <w:rPr>
                <w:sz w:val="24"/>
                <w:szCs w:val="24"/>
              </w:rPr>
            </w:pPr>
            <w:r>
              <w:rPr>
                <w:sz w:val="24"/>
                <w:szCs w:val="24"/>
              </w:rPr>
              <w:t>33%</w:t>
            </w:r>
            <w:r w:rsidR="00297E8F">
              <w:rPr>
                <w:sz w:val="24"/>
                <w:szCs w:val="24"/>
              </w:rPr>
              <w:t xml:space="preserve"> </w:t>
            </w:r>
            <w:r w:rsidR="00297E8F">
              <w:rPr>
                <w:b/>
                <w:bCs/>
                <w:color w:val="7030A0"/>
                <w:sz w:val="24"/>
                <w:szCs w:val="24"/>
              </w:rPr>
              <w:t>(3)</w:t>
            </w:r>
          </w:p>
        </w:tc>
      </w:tr>
      <w:tr w:rsidR="00E238A5" w14:paraId="4B498CC4" w14:textId="77777777" w:rsidTr="008E3F74">
        <w:trPr>
          <w:trHeight w:val="524"/>
        </w:trPr>
        <w:tc>
          <w:tcPr>
            <w:tcW w:w="2830" w:type="dxa"/>
          </w:tcPr>
          <w:p w14:paraId="03E63BE9" w14:textId="0CD91250" w:rsidR="00E238A5" w:rsidRPr="00722A33" w:rsidRDefault="00E238A5" w:rsidP="00E238A5">
            <w:pPr>
              <w:rPr>
                <w:b/>
                <w:bCs/>
                <w:sz w:val="24"/>
                <w:szCs w:val="24"/>
              </w:rPr>
            </w:pPr>
            <w:r w:rsidRPr="00722A33">
              <w:rPr>
                <w:b/>
                <w:bCs/>
                <w:sz w:val="24"/>
                <w:szCs w:val="24"/>
              </w:rPr>
              <w:t>Numer</w:t>
            </w:r>
            <w:r>
              <w:rPr>
                <w:b/>
                <w:bCs/>
                <w:sz w:val="24"/>
                <w:szCs w:val="24"/>
              </w:rPr>
              <w:t>ical</w:t>
            </w:r>
            <w:r w:rsidRPr="00722A33">
              <w:rPr>
                <w:b/>
                <w:bCs/>
                <w:sz w:val="24"/>
                <w:szCs w:val="24"/>
              </w:rPr>
              <w:t xml:space="preserve"> Pattern</w:t>
            </w:r>
          </w:p>
        </w:tc>
        <w:tc>
          <w:tcPr>
            <w:tcW w:w="1984" w:type="dxa"/>
            <w:vAlign w:val="center"/>
          </w:tcPr>
          <w:p w14:paraId="32950A20" w14:textId="19043170" w:rsidR="00E238A5" w:rsidRPr="008E3F74" w:rsidRDefault="00E238A5" w:rsidP="00E238A5">
            <w:pPr>
              <w:jc w:val="center"/>
              <w:rPr>
                <w:sz w:val="24"/>
                <w:szCs w:val="24"/>
              </w:rPr>
            </w:pPr>
            <w:r>
              <w:rPr>
                <w:sz w:val="24"/>
                <w:szCs w:val="24"/>
              </w:rPr>
              <w:t>87.1%</w:t>
            </w:r>
          </w:p>
        </w:tc>
        <w:tc>
          <w:tcPr>
            <w:tcW w:w="1843" w:type="dxa"/>
            <w:vAlign w:val="center"/>
          </w:tcPr>
          <w:p w14:paraId="1AB2351C" w14:textId="00891385" w:rsidR="00E238A5" w:rsidRPr="008E3F74" w:rsidRDefault="00E238A5" w:rsidP="00E238A5">
            <w:pPr>
              <w:jc w:val="center"/>
              <w:rPr>
                <w:sz w:val="24"/>
                <w:szCs w:val="24"/>
              </w:rPr>
            </w:pPr>
            <w:r>
              <w:rPr>
                <w:sz w:val="24"/>
                <w:szCs w:val="24"/>
              </w:rPr>
              <w:t>33%</w:t>
            </w:r>
          </w:p>
        </w:tc>
        <w:tc>
          <w:tcPr>
            <w:tcW w:w="1843" w:type="dxa"/>
            <w:vAlign w:val="center"/>
          </w:tcPr>
          <w:p w14:paraId="41AC3196" w14:textId="5F617578" w:rsidR="00E238A5" w:rsidRPr="008E3F74" w:rsidRDefault="00E238A5" w:rsidP="00E238A5">
            <w:pPr>
              <w:jc w:val="center"/>
              <w:rPr>
                <w:sz w:val="24"/>
                <w:szCs w:val="24"/>
              </w:rPr>
            </w:pPr>
            <w:r>
              <w:rPr>
                <w:sz w:val="24"/>
                <w:szCs w:val="24"/>
              </w:rPr>
              <w:t>92.85%</w:t>
            </w:r>
          </w:p>
        </w:tc>
        <w:tc>
          <w:tcPr>
            <w:tcW w:w="1842" w:type="dxa"/>
            <w:vAlign w:val="center"/>
          </w:tcPr>
          <w:p w14:paraId="05F72D19" w14:textId="5BB52E14" w:rsidR="00E238A5" w:rsidRPr="008E3F74" w:rsidRDefault="00297E8F" w:rsidP="00E238A5">
            <w:pPr>
              <w:jc w:val="center"/>
              <w:rPr>
                <w:sz w:val="24"/>
                <w:szCs w:val="24"/>
              </w:rPr>
            </w:pPr>
            <w:r>
              <w:rPr>
                <w:sz w:val="24"/>
                <w:szCs w:val="24"/>
              </w:rPr>
              <w:t>77.2%</w:t>
            </w:r>
          </w:p>
        </w:tc>
        <w:tc>
          <w:tcPr>
            <w:tcW w:w="1276" w:type="dxa"/>
            <w:shd w:val="clear" w:color="auto" w:fill="FBE4D5" w:themeFill="accent2" w:themeFillTint="33"/>
            <w:vAlign w:val="center"/>
          </w:tcPr>
          <w:p w14:paraId="7689D73E" w14:textId="50AD9BA7" w:rsidR="00E238A5" w:rsidRPr="008E3F74" w:rsidRDefault="00297E8F" w:rsidP="00E238A5">
            <w:pPr>
              <w:jc w:val="center"/>
              <w:rPr>
                <w:sz w:val="24"/>
                <w:szCs w:val="24"/>
              </w:rPr>
            </w:pPr>
            <w:r>
              <w:rPr>
                <w:sz w:val="24"/>
                <w:szCs w:val="24"/>
              </w:rPr>
              <w:t xml:space="preserve">0% </w:t>
            </w:r>
            <w:r>
              <w:rPr>
                <w:b/>
                <w:bCs/>
                <w:color w:val="7030A0"/>
                <w:sz w:val="24"/>
                <w:szCs w:val="24"/>
              </w:rPr>
              <w:t>(1)</w:t>
            </w:r>
          </w:p>
        </w:tc>
        <w:tc>
          <w:tcPr>
            <w:tcW w:w="1418" w:type="dxa"/>
            <w:shd w:val="clear" w:color="auto" w:fill="FBE4D5" w:themeFill="accent2" w:themeFillTint="33"/>
            <w:vAlign w:val="center"/>
          </w:tcPr>
          <w:p w14:paraId="21136A73" w14:textId="557ACF5C" w:rsidR="00E238A5" w:rsidRPr="008E3F74" w:rsidRDefault="00297E8F" w:rsidP="00E238A5">
            <w:pPr>
              <w:jc w:val="center"/>
              <w:rPr>
                <w:sz w:val="24"/>
                <w:szCs w:val="24"/>
              </w:rPr>
            </w:pPr>
            <w:r>
              <w:rPr>
                <w:sz w:val="24"/>
                <w:szCs w:val="24"/>
              </w:rPr>
              <w:t xml:space="preserve">100% </w:t>
            </w:r>
            <w:r>
              <w:rPr>
                <w:b/>
                <w:bCs/>
                <w:color w:val="7030A0"/>
                <w:sz w:val="24"/>
                <w:szCs w:val="24"/>
              </w:rPr>
              <w:t>(5)</w:t>
            </w:r>
          </w:p>
        </w:tc>
        <w:tc>
          <w:tcPr>
            <w:tcW w:w="1419" w:type="dxa"/>
            <w:shd w:val="clear" w:color="auto" w:fill="FBE4D5" w:themeFill="accent2" w:themeFillTint="33"/>
            <w:vAlign w:val="center"/>
          </w:tcPr>
          <w:p w14:paraId="00E77A40" w14:textId="4D794237" w:rsidR="00E238A5" w:rsidRPr="008E3F74" w:rsidRDefault="00E238A5" w:rsidP="00E238A5">
            <w:pPr>
              <w:jc w:val="center"/>
              <w:rPr>
                <w:sz w:val="24"/>
                <w:szCs w:val="24"/>
              </w:rPr>
            </w:pPr>
            <w:r>
              <w:rPr>
                <w:sz w:val="24"/>
                <w:szCs w:val="24"/>
              </w:rPr>
              <w:t>33%</w:t>
            </w:r>
            <w:r w:rsidR="00297E8F">
              <w:rPr>
                <w:sz w:val="24"/>
                <w:szCs w:val="24"/>
              </w:rPr>
              <w:t xml:space="preserve"> </w:t>
            </w:r>
            <w:r w:rsidR="00297E8F">
              <w:rPr>
                <w:b/>
                <w:bCs/>
                <w:color w:val="7030A0"/>
                <w:sz w:val="24"/>
                <w:szCs w:val="24"/>
              </w:rPr>
              <w:t>(3)</w:t>
            </w:r>
          </w:p>
        </w:tc>
      </w:tr>
    </w:tbl>
    <w:p w14:paraId="287EF9C5" w14:textId="15DBD332" w:rsidR="00FE36D4" w:rsidRDefault="00FE36D4" w:rsidP="004F53B2">
      <w:pPr>
        <w:ind w:left="426"/>
        <w:rPr>
          <w:b/>
          <w:bCs/>
          <w:sz w:val="24"/>
          <w:szCs w:val="24"/>
          <w:u w:val="single"/>
        </w:rPr>
      </w:pPr>
    </w:p>
    <w:tbl>
      <w:tblPr>
        <w:tblStyle w:val="TableGrid0"/>
        <w:tblW w:w="14455" w:type="dxa"/>
        <w:tblInd w:w="426" w:type="dxa"/>
        <w:tblLook w:val="04A0" w:firstRow="1" w:lastRow="0" w:firstColumn="1" w:lastColumn="0" w:noHBand="0" w:noVBand="1"/>
      </w:tblPr>
      <w:tblGrid>
        <w:gridCol w:w="2830"/>
        <w:gridCol w:w="1984"/>
        <w:gridCol w:w="1843"/>
        <w:gridCol w:w="1843"/>
        <w:gridCol w:w="921"/>
        <w:gridCol w:w="921"/>
        <w:gridCol w:w="1276"/>
        <w:gridCol w:w="1418"/>
        <w:gridCol w:w="1419"/>
      </w:tblGrid>
      <w:tr w:rsidR="00722A33" w:rsidRPr="00FE36D4" w14:paraId="6B33197F" w14:textId="77777777" w:rsidTr="009069C5">
        <w:trPr>
          <w:trHeight w:val="524"/>
        </w:trPr>
        <w:tc>
          <w:tcPr>
            <w:tcW w:w="14455" w:type="dxa"/>
            <w:gridSpan w:val="9"/>
            <w:shd w:val="clear" w:color="auto" w:fill="FF0000"/>
            <w:vAlign w:val="center"/>
          </w:tcPr>
          <w:p w14:paraId="2EE03A8E" w14:textId="3D58A5EB" w:rsidR="00722A33" w:rsidRPr="00FE36D4" w:rsidRDefault="00722A33" w:rsidP="009069C5">
            <w:pPr>
              <w:jc w:val="center"/>
              <w:rPr>
                <w:b/>
                <w:bCs/>
                <w:sz w:val="24"/>
                <w:szCs w:val="24"/>
              </w:rPr>
            </w:pPr>
            <w:r>
              <w:rPr>
                <w:b/>
                <w:bCs/>
                <w:sz w:val="24"/>
                <w:szCs w:val="24"/>
              </w:rPr>
              <w:t>YEAR ONE PHONICS SCREENING</w:t>
            </w:r>
          </w:p>
        </w:tc>
      </w:tr>
      <w:tr w:rsidR="00BF3E10" w:rsidRPr="00722A33" w14:paraId="1898BAD9" w14:textId="77777777" w:rsidTr="00BF3E10">
        <w:trPr>
          <w:trHeight w:val="505"/>
        </w:trPr>
        <w:tc>
          <w:tcPr>
            <w:tcW w:w="2830" w:type="dxa"/>
            <w:vMerge w:val="restart"/>
            <w:vAlign w:val="center"/>
          </w:tcPr>
          <w:p w14:paraId="22661B05" w14:textId="77777777" w:rsidR="00BF3E10" w:rsidRDefault="00BF3E10" w:rsidP="00BF3E10">
            <w:pPr>
              <w:jc w:val="center"/>
              <w:rPr>
                <w:b/>
                <w:bCs/>
                <w:sz w:val="24"/>
                <w:szCs w:val="24"/>
                <w:u w:val="single"/>
              </w:rPr>
            </w:pPr>
          </w:p>
        </w:tc>
        <w:tc>
          <w:tcPr>
            <w:tcW w:w="1984" w:type="dxa"/>
            <w:vMerge w:val="restart"/>
            <w:vAlign w:val="center"/>
          </w:tcPr>
          <w:p w14:paraId="42274849" w14:textId="77777777" w:rsidR="00BF3E10" w:rsidRPr="00722A33" w:rsidRDefault="00BF3E10" w:rsidP="00BF3E10">
            <w:pPr>
              <w:jc w:val="center"/>
              <w:rPr>
                <w:b/>
                <w:bCs/>
                <w:sz w:val="24"/>
                <w:szCs w:val="24"/>
              </w:rPr>
            </w:pPr>
            <w:r>
              <w:rPr>
                <w:b/>
                <w:bCs/>
                <w:sz w:val="24"/>
                <w:szCs w:val="24"/>
              </w:rPr>
              <w:t>All Pupils</w:t>
            </w:r>
          </w:p>
        </w:tc>
        <w:tc>
          <w:tcPr>
            <w:tcW w:w="1843" w:type="dxa"/>
            <w:vMerge w:val="restart"/>
            <w:vAlign w:val="center"/>
          </w:tcPr>
          <w:p w14:paraId="780CFE92" w14:textId="48549252" w:rsidR="00BF3E10" w:rsidRPr="00722A33" w:rsidRDefault="00BF3E10" w:rsidP="00BF3E10">
            <w:pPr>
              <w:jc w:val="center"/>
              <w:rPr>
                <w:b/>
                <w:bCs/>
                <w:sz w:val="24"/>
                <w:szCs w:val="24"/>
              </w:rPr>
            </w:pPr>
            <w:r>
              <w:rPr>
                <w:b/>
                <w:bCs/>
                <w:sz w:val="24"/>
                <w:szCs w:val="24"/>
              </w:rPr>
              <w:t>PP Pupils (5)</w:t>
            </w:r>
          </w:p>
        </w:tc>
        <w:tc>
          <w:tcPr>
            <w:tcW w:w="1843" w:type="dxa"/>
            <w:vMerge w:val="restart"/>
            <w:vAlign w:val="center"/>
          </w:tcPr>
          <w:p w14:paraId="258F1004" w14:textId="69D6D006" w:rsidR="00BF3E10" w:rsidRPr="00722A33" w:rsidRDefault="00BF3E10" w:rsidP="00BF3E10">
            <w:pPr>
              <w:jc w:val="center"/>
              <w:rPr>
                <w:b/>
                <w:bCs/>
                <w:sz w:val="24"/>
                <w:szCs w:val="24"/>
              </w:rPr>
            </w:pPr>
            <w:r>
              <w:rPr>
                <w:b/>
                <w:bCs/>
                <w:sz w:val="24"/>
                <w:szCs w:val="24"/>
              </w:rPr>
              <w:t>Other Pupils</w:t>
            </w:r>
          </w:p>
        </w:tc>
        <w:tc>
          <w:tcPr>
            <w:tcW w:w="1842" w:type="dxa"/>
            <w:gridSpan w:val="2"/>
          </w:tcPr>
          <w:p w14:paraId="7C662F5C" w14:textId="77777777" w:rsidR="00BF3E10" w:rsidRPr="00722A33" w:rsidRDefault="00BF3E10" w:rsidP="009069C5">
            <w:pPr>
              <w:jc w:val="center"/>
              <w:rPr>
                <w:b/>
                <w:bCs/>
                <w:sz w:val="24"/>
                <w:szCs w:val="24"/>
              </w:rPr>
            </w:pPr>
            <w:r>
              <w:rPr>
                <w:b/>
                <w:bCs/>
                <w:sz w:val="24"/>
                <w:szCs w:val="24"/>
              </w:rPr>
              <w:t>National</w:t>
            </w:r>
          </w:p>
        </w:tc>
        <w:tc>
          <w:tcPr>
            <w:tcW w:w="4113" w:type="dxa"/>
            <w:gridSpan w:val="3"/>
            <w:shd w:val="clear" w:color="auto" w:fill="F7CAAC" w:themeFill="accent2" w:themeFillTint="66"/>
          </w:tcPr>
          <w:p w14:paraId="7733C851" w14:textId="77777777" w:rsidR="00BF3E10" w:rsidRPr="00722A33" w:rsidRDefault="00BF3E10" w:rsidP="009069C5">
            <w:pPr>
              <w:jc w:val="center"/>
              <w:rPr>
                <w:b/>
                <w:bCs/>
                <w:sz w:val="24"/>
                <w:szCs w:val="24"/>
              </w:rPr>
            </w:pPr>
            <w:r>
              <w:rPr>
                <w:b/>
                <w:bCs/>
                <w:sz w:val="24"/>
                <w:szCs w:val="24"/>
              </w:rPr>
              <w:t>Previous Last 3 Years</w:t>
            </w:r>
          </w:p>
        </w:tc>
      </w:tr>
      <w:tr w:rsidR="00BF3E10" w14:paraId="73565598" w14:textId="77777777" w:rsidTr="0063477D">
        <w:trPr>
          <w:trHeight w:val="58"/>
        </w:trPr>
        <w:tc>
          <w:tcPr>
            <w:tcW w:w="2830" w:type="dxa"/>
            <w:vMerge/>
          </w:tcPr>
          <w:p w14:paraId="3644CE34" w14:textId="6DD68895" w:rsidR="00BF3E10" w:rsidRPr="00722A33" w:rsidRDefault="00BF3E10" w:rsidP="00BF3E10">
            <w:pPr>
              <w:rPr>
                <w:b/>
                <w:bCs/>
                <w:sz w:val="24"/>
                <w:szCs w:val="24"/>
              </w:rPr>
            </w:pPr>
          </w:p>
        </w:tc>
        <w:tc>
          <w:tcPr>
            <w:tcW w:w="1984" w:type="dxa"/>
            <w:vMerge/>
            <w:vAlign w:val="center"/>
          </w:tcPr>
          <w:p w14:paraId="08A783A6" w14:textId="1A5FF213" w:rsidR="00BF3E10" w:rsidRPr="008F2BDE" w:rsidRDefault="00BF3E10" w:rsidP="00BF3E10">
            <w:pPr>
              <w:jc w:val="center"/>
              <w:rPr>
                <w:sz w:val="24"/>
                <w:szCs w:val="24"/>
              </w:rPr>
            </w:pPr>
          </w:p>
        </w:tc>
        <w:tc>
          <w:tcPr>
            <w:tcW w:w="1843" w:type="dxa"/>
            <w:vMerge/>
            <w:vAlign w:val="center"/>
          </w:tcPr>
          <w:p w14:paraId="1D723A38" w14:textId="5CF7680F" w:rsidR="00BF3E10" w:rsidRPr="008F2BDE" w:rsidRDefault="00BF3E10" w:rsidP="00BF3E10">
            <w:pPr>
              <w:jc w:val="center"/>
              <w:rPr>
                <w:sz w:val="24"/>
                <w:szCs w:val="24"/>
              </w:rPr>
            </w:pPr>
          </w:p>
        </w:tc>
        <w:tc>
          <w:tcPr>
            <w:tcW w:w="1843" w:type="dxa"/>
            <w:vMerge/>
            <w:vAlign w:val="center"/>
          </w:tcPr>
          <w:p w14:paraId="423031B0" w14:textId="7706DA73" w:rsidR="00BF3E10" w:rsidRPr="008F2BDE" w:rsidRDefault="00BF3E10" w:rsidP="00BF3E10">
            <w:pPr>
              <w:jc w:val="center"/>
              <w:rPr>
                <w:sz w:val="24"/>
                <w:szCs w:val="24"/>
              </w:rPr>
            </w:pPr>
          </w:p>
        </w:tc>
        <w:tc>
          <w:tcPr>
            <w:tcW w:w="921" w:type="dxa"/>
          </w:tcPr>
          <w:p w14:paraId="694839A4" w14:textId="1F7ECADB" w:rsidR="00BF3E10" w:rsidRPr="008F2BDE" w:rsidRDefault="00BF3E10" w:rsidP="00BF3E10">
            <w:pPr>
              <w:jc w:val="center"/>
              <w:rPr>
                <w:sz w:val="24"/>
                <w:szCs w:val="24"/>
              </w:rPr>
            </w:pPr>
            <w:r>
              <w:rPr>
                <w:b/>
                <w:bCs/>
                <w:sz w:val="24"/>
                <w:szCs w:val="24"/>
              </w:rPr>
              <w:t>All</w:t>
            </w:r>
          </w:p>
        </w:tc>
        <w:tc>
          <w:tcPr>
            <w:tcW w:w="921" w:type="dxa"/>
          </w:tcPr>
          <w:p w14:paraId="4DEF0162" w14:textId="5E38E921" w:rsidR="00BF3E10" w:rsidRPr="008F2BDE" w:rsidRDefault="00BF3E10" w:rsidP="00BF3E10">
            <w:pPr>
              <w:jc w:val="center"/>
              <w:rPr>
                <w:sz w:val="24"/>
                <w:szCs w:val="24"/>
              </w:rPr>
            </w:pPr>
            <w:r>
              <w:rPr>
                <w:b/>
                <w:bCs/>
                <w:sz w:val="24"/>
                <w:szCs w:val="24"/>
              </w:rPr>
              <w:t>Other</w:t>
            </w:r>
          </w:p>
        </w:tc>
        <w:tc>
          <w:tcPr>
            <w:tcW w:w="1276" w:type="dxa"/>
            <w:shd w:val="clear" w:color="auto" w:fill="FBE4D5" w:themeFill="accent2" w:themeFillTint="33"/>
          </w:tcPr>
          <w:p w14:paraId="6514DB46" w14:textId="6CB86269" w:rsidR="00BF3E10" w:rsidRDefault="00BF3E10" w:rsidP="00BF3E10">
            <w:pPr>
              <w:jc w:val="center"/>
              <w:rPr>
                <w:b/>
                <w:bCs/>
                <w:sz w:val="24"/>
                <w:szCs w:val="24"/>
                <w:u w:val="single"/>
              </w:rPr>
            </w:pPr>
            <w:r>
              <w:rPr>
                <w:b/>
                <w:bCs/>
                <w:sz w:val="24"/>
                <w:szCs w:val="24"/>
              </w:rPr>
              <w:t>2021</w:t>
            </w:r>
            <w:r w:rsidR="007717FD">
              <w:rPr>
                <w:b/>
                <w:bCs/>
                <w:sz w:val="24"/>
                <w:szCs w:val="24"/>
              </w:rPr>
              <w:t xml:space="preserve"> </w:t>
            </w:r>
            <w:r w:rsidR="007717FD" w:rsidRPr="007717FD">
              <w:rPr>
                <w:sz w:val="24"/>
                <w:szCs w:val="24"/>
              </w:rPr>
              <w:t>(9)</w:t>
            </w:r>
          </w:p>
        </w:tc>
        <w:tc>
          <w:tcPr>
            <w:tcW w:w="1418" w:type="dxa"/>
            <w:shd w:val="clear" w:color="auto" w:fill="FBE4D5" w:themeFill="accent2" w:themeFillTint="33"/>
          </w:tcPr>
          <w:p w14:paraId="6C2D01FD" w14:textId="5FC99793" w:rsidR="00BF3E10" w:rsidRDefault="00BF3E10" w:rsidP="00BF3E10">
            <w:pPr>
              <w:jc w:val="center"/>
              <w:rPr>
                <w:b/>
                <w:bCs/>
                <w:sz w:val="24"/>
                <w:szCs w:val="24"/>
                <w:u w:val="single"/>
              </w:rPr>
            </w:pPr>
            <w:r>
              <w:rPr>
                <w:b/>
                <w:bCs/>
                <w:sz w:val="24"/>
                <w:szCs w:val="24"/>
              </w:rPr>
              <w:t xml:space="preserve">2022 </w:t>
            </w:r>
            <w:r w:rsidRPr="00BF3E10">
              <w:rPr>
                <w:sz w:val="24"/>
                <w:szCs w:val="24"/>
              </w:rPr>
              <w:t>(2)</w:t>
            </w:r>
          </w:p>
        </w:tc>
        <w:tc>
          <w:tcPr>
            <w:tcW w:w="1419" w:type="dxa"/>
            <w:shd w:val="clear" w:color="auto" w:fill="FBE4D5" w:themeFill="accent2" w:themeFillTint="33"/>
          </w:tcPr>
          <w:p w14:paraId="15B246E4" w14:textId="537654E7" w:rsidR="00BF3E10" w:rsidRDefault="00BF3E10" w:rsidP="00BF3E10">
            <w:pPr>
              <w:jc w:val="center"/>
              <w:rPr>
                <w:b/>
                <w:bCs/>
                <w:sz w:val="24"/>
                <w:szCs w:val="24"/>
                <w:u w:val="single"/>
              </w:rPr>
            </w:pPr>
            <w:r>
              <w:rPr>
                <w:b/>
                <w:bCs/>
                <w:sz w:val="24"/>
                <w:szCs w:val="24"/>
              </w:rPr>
              <w:t xml:space="preserve">2023 </w:t>
            </w:r>
            <w:r w:rsidRPr="00BF3E10">
              <w:rPr>
                <w:sz w:val="24"/>
                <w:szCs w:val="24"/>
              </w:rPr>
              <w:t>(</w:t>
            </w:r>
            <w:r>
              <w:rPr>
                <w:sz w:val="24"/>
                <w:szCs w:val="24"/>
              </w:rPr>
              <w:t>5</w:t>
            </w:r>
            <w:r w:rsidRPr="00BF3E10">
              <w:rPr>
                <w:sz w:val="24"/>
                <w:szCs w:val="24"/>
              </w:rPr>
              <w:t>)</w:t>
            </w:r>
          </w:p>
        </w:tc>
      </w:tr>
      <w:tr w:rsidR="00BF3E10" w14:paraId="23F0F7D6" w14:textId="77777777" w:rsidTr="0063477D">
        <w:trPr>
          <w:trHeight w:val="524"/>
        </w:trPr>
        <w:tc>
          <w:tcPr>
            <w:tcW w:w="2830" w:type="dxa"/>
          </w:tcPr>
          <w:p w14:paraId="42FFE58D" w14:textId="67DD80BF" w:rsidR="00BF3E10" w:rsidRPr="00BF3E10" w:rsidRDefault="00BF3E10" w:rsidP="00BF3E10">
            <w:pPr>
              <w:rPr>
                <w:sz w:val="24"/>
                <w:szCs w:val="24"/>
              </w:rPr>
            </w:pPr>
            <w:r>
              <w:rPr>
                <w:b/>
                <w:bCs/>
                <w:sz w:val="24"/>
                <w:szCs w:val="24"/>
              </w:rPr>
              <w:t>Phonics Pass</w:t>
            </w:r>
          </w:p>
        </w:tc>
        <w:tc>
          <w:tcPr>
            <w:tcW w:w="1984" w:type="dxa"/>
            <w:vAlign w:val="center"/>
          </w:tcPr>
          <w:p w14:paraId="6E163C2B" w14:textId="37A11CF8" w:rsidR="00BF3E10" w:rsidRPr="00BF3E10" w:rsidRDefault="00BF3E10" w:rsidP="00BF3E10">
            <w:pPr>
              <w:jc w:val="center"/>
              <w:rPr>
                <w:sz w:val="24"/>
                <w:szCs w:val="24"/>
              </w:rPr>
            </w:pPr>
            <w:r>
              <w:rPr>
                <w:sz w:val="24"/>
                <w:szCs w:val="24"/>
              </w:rPr>
              <w:t>75%</w:t>
            </w:r>
          </w:p>
        </w:tc>
        <w:tc>
          <w:tcPr>
            <w:tcW w:w="1843" w:type="dxa"/>
            <w:vAlign w:val="center"/>
          </w:tcPr>
          <w:p w14:paraId="660F37AD" w14:textId="3AE11A0E" w:rsidR="00BF3E10" w:rsidRPr="00BF3E10" w:rsidRDefault="00BF3E10" w:rsidP="00BF3E10">
            <w:pPr>
              <w:jc w:val="center"/>
              <w:rPr>
                <w:sz w:val="24"/>
                <w:szCs w:val="24"/>
              </w:rPr>
            </w:pPr>
            <w:r>
              <w:rPr>
                <w:sz w:val="24"/>
                <w:szCs w:val="24"/>
              </w:rPr>
              <w:t>100%</w:t>
            </w:r>
          </w:p>
        </w:tc>
        <w:tc>
          <w:tcPr>
            <w:tcW w:w="1843" w:type="dxa"/>
            <w:vAlign w:val="center"/>
          </w:tcPr>
          <w:p w14:paraId="70D7E400" w14:textId="3F9562E3" w:rsidR="00BF3E10" w:rsidRPr="007717FD" w:rsidRDefault="00BF3E10" w:rsidP="00BF3E10">
            <w:pPr>
              <w:jc w:val="center"/>
              <w:rPr>
                <w:color w:val="7030A0"/>
                <w:sz w:val="24"/>
                <w:szCs w:val="24"/>
              </w:rPr>
            </w:pPr>
            <w:r>
              <w:rPr>
                <w:sz w:val="24"/>
                <w:szCs w:val="24"/>
              </w:rPr>
              <w:t>72%</w:t>
            </w:r>
            <w:r w:rsidR="007717FD">
              <w:rPr>
                <w:sz w:val="24"/>
                <w:szCs w:val="24"/>
              </w:rPr>
              <w:t xml:space="preserve"> </w:t>
            </w:r>
            <w:r w:rsidR="007717FD">
              <w:rPr>
                <w:color w:val="7030A0"/>
                <w:sz w:val="24"/>
                <w:szCs w:val="24"/>
              </w:rPr>
              <w:t>(67%)</w:t>
            </w:r>
          </w:p>
        </w:tc>
        <w:tc>
          <w:tcPr>
            <w:tcW w:w="921" w:type="dxa"/>
            <w:vAlign w:val="center"/>
          </w:tcPr>
          <w:p w14:paraId="22FB01A1" w14:textId="74B8A88F" w:rsidR="00BF3E10" w:rsidRPr="00BF3E10" w:rsidRDefault="007717FD" w:rsidP="00BF3E10">
            <w:pPr>
              <w:jc w:val="center"/>
              <w:rPr>
                <w:sz w:val="24"/>
                <w:szCs w:val="24"/>
              </w:rPr>
            </w:pPr>
            <w:r>
              <w:rPr>
                <w:sz w:val="24"/>
                <w:szCs w:val="24"/>
              </w:rPr>
              <w:t>79%</w:t>
            </w:r>
          </w:p>
        </w:tc>
        <w:tc>
          <w:tcPr>
            <w:tcW w:w="921" w:type="dxa"/>
            <w:vAlign w:val="center"/>
          </w:tcPr>
          <w:p w14:paraId="2552D361" w14:textId="378BF7D0" w:rsidR="00BF3E10" w:rsidRPr="00BF3E10" w:rsidRDefault="007717FD" w:rsidP="00BF3E10">
            <w:pPr>
              <w:jc w:val="center"/>
              <w:rPr>
                <w:sz w:val="24"/>
                <w:szCs w:val="24"/>
              </w:rPr>
            </w:pPr>
            <w:r>
              <w:rPr>
                <w:sz w:val="24"/>
                <w:szCs w:val="24"/>
              </w:rPr>
              <w:t>83%</w:t>
            </w:r>
          </w:p>
        </w:tc>
        <w:tc>
          <w:tcPr>
            <w:tcW w:w="1276" w:type="dxa"/>
            <w:shd w:val="clear" w:color="auto" w:fill="FBE4D5" w:themeFill="accent2" w:themeFillTint="33"/>
            <w:vAlign w:val="center"/>
          </w:tcPr>
          <w:p w14:paraId="758401FB" w14:textId="0C6073F6" w:rsidR="00BF3E10" w:rsidRPr="007717FD" w:rsidRDefault="007717FD" w:rsidP="00BF3E10">
            <w:pPr>
              <w:jc w:val="center"/>
            </w:pPr>
            <w:r w:rsidRPr="007717FD">
              <w:t xml:space="preserve">54% </w:t>
            </w:r>
            <w:r w:rsidRPr="007717FD">
              <w:rPr>
                <w:color w:val="7030A0"/>
              </w:rPr>
              <w:t>(84%)</w:t>
            </w:r>
          </w:p>
        </w:tc>
        <w:tc>
          <w:tcPr>
            <w:tcW w:w="1418" w:type="dxa"/>
            <w:shd w:val="clear" w:color="auto" w:fill="FBE4D5" w:themeFill="accent2" w:themeFillTint="33"/>
            <w:vAlign w:val="center"/>
          </w:tcPr>
          <w:p w14:paraId="644D00E7" w14:textId="5E12BDCD" w:rsidR="00BF3E10" w:rsidRPr="007717FD" w:rsidRDefault="00BF3E10" w:rsidP="00BF3E10">
            <w:pPr>
              <w:jc w:val="center"/>
            </w:pPr>
            <w:r w:rsidRPr="007717FD">
              <w:t>50%</w:t>
            </w:r>
          </w:p>
        </w:tc>
        <w:tc>
          <w:tcPr>
            <w:tcW w:w="1419" w:type="dxa"/>
            <w:shd w:val="clear" w:color="auto" w:fill="FBE4D5" w:themeFill="accent2" w:themeFillTint="33"/>
            <w:vAlign w:val="center"/>
          </w:tcPr>
          <w:p w14:paraId="79288E88" w14:textId="75718DDF" w:rsidR="00BF3E10" w:rsidRPr="007717FD" w:rsidRDefault="00BF3E10" w:rsidP="00BF3E10">
            <w:pPr>
              <w:jc w:val="center"/>
            </w:pPr>
            <w:r w:rsidRPr="007717FD">
              <w:t>100%</w:t>
            </w:r>
          </w:p>
        </w:tc>
      </w:tr>
    </w:tbl>
    <w:p w14:paraId="2D41D352" w14:textId="79B91322" w:rsidR="00722A33" w:rsidRDefault="00722A33" w:rsidP="004F53B2">
      <w:pPr>
        <w:ind w:left="426"/>
        <w:rPr>
          <w:b/>
          <w:bCs/>
          <w:sz w:val="24"/>
          <w:szCs w:val="24"/>
          <w:u w:val="single"/>
        </w:rPr>
      </w:pPr>
    </w:p>
    <w:p w14:paraId="4C200506" w14:textId="036D92D2" w:rsidR="004147E6" w:rsidRDefault="004147E6" w:rsidP="004F53B2">
      <w:pPr>
        <w:ind w:left="426"/>
        <w:rPr>
          <w:b/>
          <w:bCs/>
          <w:sz w:val="24"/>
          <w:szCs w:val="24"/>
          <w:u w:val="single"/>
        </w:rPr>
      </w:pPr>
    </w:p>
    <w:p w14:paraId="1DA63B63" w14:textId="0D41082E" w:rsidR="004147E6" w:rsidRDefault="004147E6" w:rsidP="004F53B2">
      <w:pPr>
        <w:ind w:left="426"/>
        <w:rPr>
          <w:b/>
          <w:bCs/>
          <w:sz w:val="24"/>
          <w:szCs w:val="24"/>
          <w:u w:val="single"/>
        </w:rPr>
      </w:pPr>
    </w:p>
    <w:p w14:paraId="12E37D91" w14:textId="77777777" w:rsidR="004147E6" w:rsidRDefault="004147E6" w:rsidP="004F53B2">
      <w:pPr>
        <w:ind w:left="426"/>
        <w:rPr>
          <w:b/>
          <w:bCs/>
          <w:sz w:val="24"/>
          <w:szCs w:val="24"/>
          <w:u w:val="single"/>
        </w:rPr>
      </w:pPr>
    </w:p>
    <w:tbl>
      <w:tblPr>
        <w:tblStyle w:val="TableGrid0"/>
        <w:tblW w:w="14455" w:type="dxa"/>
        <w:tblInd w:w="426" w:type="dxa"/>
        <w:tblLook w:val="04A0" w:firstRow="1" w:lastRow="0" w:firstColumn="1" w:lastColumn="0" w:noHBand="0" w:noVBand="1"/>
      </w:tblPr>
      <w:tblGrid>
        <w:gridCol w:w="2830"/>
        <w:gridCol w:w="1984"/>
        <w:gridCol w:w="1843"/>
        <w:gridCol w:w="1843"/>
        <w:gridCol w:w="921"/>
        <w:gridCol w:w="921"/>
        <w:gridCol w:w="1371"/>
        <w:gridCol w:w="1323"/>
        <w:gridCol w:w="1419"/>
      </w:tblGrid>
      <w:tr w:rsidR="00722A33" w:rsidRPr="00FE36D4" w14:paraId="6E7D78F1" w14:textId="77777777" w:rsidTr="009069C5">
        <w:trPr>
          <w:trHeight w:val="524"/>
        </w:trPr>
        <w:tc>
          <w:tcPr>
            <w:tcW w:w="14455" w:type="dxa"/>
            <w:gridSpan w:val="9"/>
            <w:shd w:val="clear" w:color="auto" w:fill="FF0000"/>
            <w:vAlign w:val="center"/>
          </w:tcPr>
          <w:p w14:paraId="42771C17" w14:textId="3B941CA5" w:rsidR="00722A33" w:rsidRPr="00FE36D4" w:rsidRDefault="00722A33" w:rsidP="009069C5">
            <w:pPr>
              <w:jc w:val="center"/>
              <w:rPr>
                <w:b/>
                <w:bCs/>
                <w:sz w:val="24"/>
                <w:szCs w:val="24"/>
              </w:rPr>
            </w:pPr>
            <w:r>
              <w:rPr>
                <w:b/>
                <w:bCs/>
                <w:sz w:val="24"/>
                <w:szCs w:val="24"/>
              </w:rPr>
              <w:t>MILESTONE 1: YEAR 2</w:t>
            </w:r>
          </w:p>
        </w:tc>
      </w:tr>
      <w:tr w:rsidR="00BF3E10" w:rsidRPr="00722A33" w14:paraId="2BEF38BD" w14:textId="77777777" w:rsidTr="0063477D">
        <w:trPr>
          <w:trHeight w:val="505"/>
        </w:trPr>
        <w:tc>
          <w:tcPr>
            <w:tcW w:w="2830" w:type="dxa"/>
            <w:vMerge w:val="restart"/>
            <w:vAlign w:val="center"/>
          </w:tcPr>
          <w:p w14:paraId="5E95A68B" w14:textId="00FCD9C4" w:rsidR="00BF3E10" w:rsidRPr="00722A33" w:rsidRDefault="00BF3E10" w:rsidP="00BF3E10">
            <w:pPr>
              <w:jc w:val="center"/>
              <w:rPr>
                <w:b/>
                <w:bCs/>
                <w:sz w:val="24"/>
                <w:szCs w:val="24"/>
              </w:rPr>
            </w:pPr>
            <w:r>
              <w:rPr>
                <w:b/>
                <w:bCs/>
                <w:sz w:val="24"/>
                <w:szCs w:val="24"/>
              </w:rPr>
              <w:t>% achieving</w:t>
            </w:r>
          </w:p>
        </w:tc>
        <w:tc>
          <w:tcPr>
            <w:tcW w:w="1984" w:type="dxa"/>
            <w:vMerge w:val="restart"/>
            <w:vAlign w:val="center"/>
          </w:tcPr>
          <w:p w14:paraId="2E22F90A" w14:textId="77777777" w:rsidR="00BF3E10" w:rsidRPr="00722A33" w:rsidRDefault="00BF3E10" w:rsidP="00BF3E10">
            <w:pPr>
              <w:jc w:val="center"/>
              <w:rPr>
                <w:b/>
                <w:bCs/>
                <w:sz w:val="24"/>
                <w:szCs w:val="24"/>
              </w:rPr>
            </w:pPr>
            <w:r>
              <w:rPr>
                <w:b/>
                <w:bCs/>
                <w:sz w:val="24"/>
                <w:szCs w:val="24"/>
              </w:rPr>
              <w:t>All Pupils</w:t>
            </w:r>
          </w:p>
        </w:tc>
        <w:tc>
          <w:tcPr>
            <w:tcW w:w="1843" w:type="dxa"/>
            <w:vMerge w:val="restart"/>
            <w:vAlign w:val="center"/>
          </w:tcPr>
          <w:p w14:paraId="0B96888E" w14:textId="77777777" w:rsidR="00BF3E10" w:rsidRDefault="00BF3E10" w:rsidP="00BF3E10">
            <w:pPr>
              <w:spacing w:after="0" w:line="240" w:lineRule="auto"/>
              <w:jc w:val="center"/>
              <w:rPr>
                <w:b/>
                <w:bCs/>
                <w:sz w:val="24"/>
                <w:szCs w:val="24"/>
              </w:rPr>
            </w:pPr>
            <w:r>
              <w:rPr>
                <w:b/>
                <w:bCs/>
                <w:sz w:val="24"/>
                <w:szCs w:val="24"/>
              </w:rPr>
              <w:t>PP Pupils</w:t>
            </w:r>
          </w:p>
          <w:p w14:paraId="0EB8C69C" w14:textId="1B6ED2D4" w:rsidR="00BF3E10" w:rsidRPr="0066212A" w:rsidRDefault="00BF3E10" w:rsidP="00BF3E10">
            <w:pPr>
              <w:spacing w:after="0" w:line="240" w:lineRule="auto"/>
              <w:jc w:val="center"/>
              <w:rPr>
                <w:sz w:val="24"/>
                <w:szCs w:val="24"/>
              </w:rPr>
            </w:pPr>
            <w:r w:rsidRPr="0066212A">
              <w:rPr>
                <w:sz w:val="24"/>
                <w:szCs w:val="24"/>
              </w:rPr>
              <w:t>(</w:t>
            </w:r>
            <w:r w:rsidR="0066212A">
              <w:rPr>
                <w:sz w:val="24"/>
                <w:szCs w:val="24"/>
              </w:rPr>
              <w:t>3</w:t>
            </w:r>
            <w:r w:rsidRPr="0066212A">
              <w:rPr>
                <w:sz w:val="24"/>
                <w:szCs w:val="24"/>
              </w:rPr>
              <w:t>)</w:t>
            </w:r>
          </w:p>
        </w:tc>
        <w:tc>
          <w:tcPr>
            <w:tcW w:w="1843" w:type="dxa"/>
            <w:vMerge w:val="restart"/>
            <w:vAlign w:val="center"/>
          </w:tcPr>
          <w:p w14:paraId="61A7F735" w14:textId="10BF15A9" w:rsidR="00BF3E10" w:rsidRPr="00722A33" w:rsidRDefault="00BF3E10" w:rsidP="00BF3E10">
            <w:pPr>
              <w:jc w:val="center"/>
              <w:rPr>
                <w:b/>
                <w:bCs/>
                <w:sz w:val="24"/>
                <w:szCs w:val="24"/>
              </w:rPr>
            </w:pPr>
            <w:r>
              <w:rPr>
                <w:b/>
                <w:bCs/>
                <w:sz w:val="24"/>
                <w:szCs w:val="24"/>
              </w:rPr>
              <w:t>Other Pupils</w:t>
            </w:r>
          </w:p>
        </w:tc>
        <w:tc>
          <w:tcPr>
            <w:tcW w:w="1842" w:type="dxa"/>
            <w:gridSpan w:val="2"/>
          </w:tcPr>
          <w:p w14:paraId="03C3905D" w14:textId="138E6E6D" w:rsidR="00BF3E10" w:rsidRPr="00722A33" w:rsidRDefault="00BF3E10" w:rsidP="009069C5">
            <w:pPr>
              <w:jc w:val="center"/>
              <w:rPr>
                <w:b/>
                <w:bCs/>
                <w:sz w:val="24"/>
                <w:szCs w:val="24"/>
              </w:rPr>
            </w:pPr>
            <w:r>
              <w:rPr>
                <w:b/>
                <w:bCs/>
                <w:sz w:val="24"/>
                <w:szCs w:val="24"/>
              </w:rPr>
              <w:t>National</w:t>
            </w:r>
          </w:p>
        </w:tc>
        <w:tc>
          <w:tcPr>
            <w:tcW w:w="4113" w:type="dxa"/>
            <w:gridSpan w:val="3"/>
            <w:shd w:val="clear" w:color="auto" w:fill="F7CAAC" w:themeFill="accent2" w:themeFillTint="66"/>
          </w:tcPr>
          <w:p w14:paraId="0085E6AD" w14:textId="77777777" w:rsidR="00BF3E10" w:rsidRPr="00722A33" w:rsidRDefault="00BF3E10" w:rsidP="009069C5">
            <w:pPr>
              <w:jc w:val="center"/>
              <w:rPr>
                <w:b/>
                <w:bCs/>
                <w:sz w:val="24"/>
                <w:szCs w:val="24"/>
              </w:rPr>
            </w:pPr>
            <w:r>
              <w:rPr>
                <w:b/>
                <w:bCs/>
                <w:sz w:val="24"/>
                <w:szCs w:val="24"/>
              </w:rPr>
              <w:t>Previous Last 3 Years</w:t>
            </w:r>
          </w:p>
        </w:tc>
      </w:tr>
      <w:tr w:rsidR="00BF3E10" w:rsidRPr="00722A33" w14:paraId="084090B8" w14:textId="77777777" w:rsidTr="00BF3E10">
        <w:trPr>
          <w:trHeight w:val="366"/>
        </w:trPr>
        <w:tc>
          <w:tcPr>
            <w:tcW w:w="2830" w:type="dxa"/>
            <w:vMerge/>
          </w:tcPr>
          <w:p w14:paraId="1D5B2E35" w14:textId="77777777" w:rsidR="00BF3E10" w:rsidRDefault="00BF3E10" w:rsidP="009069C5">
            <w:pPr>
              <w:rPr>
                <w:b/>
                <w:bCs/>
                <w:sz w:val="24"/>
                <w:szCs w:val="24"/>
              </w:rPr>
            </w:pPr>
          </w:p>
        </w:tc>
        <w:tc>
          <w:tcPr>
            <w:tcW w:w="1984" w:type="dxa"/>
            <w:vMerge/>
          </w:tcPr>
          <w:p w14:paraId="4E08570F" w14:textId="77777777" w:rsidR="00BF3E10" w:rsidRDefault="00BF3E10" w:rsidP="009069C5">
            <w:pPr>
              <w:jc w:val="center"/>
              <w:rPr>
                <w:b/>
                <w:bCs/>
                <w:sz w:val="24"/>
                <w:szCs w:val="24"/>
              </w:rPr>
            </w:pPr>
          </w:p>
        </w:tc>
        <w:tc>
          <w:tcPr>
            <w:tcW w:w="1843" w:type="dxa"/>
            <w:vMerge/>
          </w:tcPr>
          <w:p w14:paraId="3100AFF2" w14:textId="77777777" w:rsidR="00BF3E10" w:rsidRDefault="00BF3E10" w:rsidP="009069C5">
            <w:pPr>
              <w:jc w:val="center"/>
              <w:rPr>
                <w:b/>
                <w:bCs/>
                <w:sz w:val="24"/>
                <w:szCs w:val="24"/>
              </w:rPr>
            </w:pPr>
          </w:p>
        </w:tc>
        <w:tc>
          <w:tcPr>
            <w:tcW w:w="1843" w:type="dxa"/>
            <w:vMerge/>
          </w:tcPr>
          <w:p w14:paraId="026A940F" w14:textId="77777777" w:rsidR="00BF3E10" w:rsidRDefault="00BF3E10" w:rsidP="009069C5">
            <w:pPr>
              <w:jc w:val="center"/>
              <w:rPr>
                <w:b/>
                <w:bCs/>
                <w:sz w:val="24"/>
                <w:szCs w:val="24"/>
              </w:rPr>
            </w:pPr>
          </w:p>
        </w:tc>
        <w:tc>
          <w:tcPr>
            <w:tcW w:w="921" w:type="dxa"/>
          </w:tcPr>
          <w:p w14:paraId="71D493D0" w14:textId="464B68EE" w:rsidR="00BF3E10" w:rsidRDefault="00BF3E10" w:rsidP="009069C5">
            <w:pPr>
              <w:jc w:val="center"/>
              <w:rPr>
                <w:b/>
                <w:bCs/>
                <w:sz w:val="24"/>
                <w:szCs w:val="24"/>
              </w:rPr>
            </w:pPr>
            <w:r>
              <w:rPr>
                <w:b/>
                <w:bCs/>
                <w:sz w:val="24"/>
                <w:szCs w:val="24"/>
              </w:rPr>
              <w:t>All</w:t>
            </w:r>
          </w:p>
        </w:tc>
        <w:tc>
          <w:tcPr>
            <w:tcW w:w="921" w:type="dxa"/>
          </w:tcPr>
          <w:p w14:paraId="4DBEBF51" w14:textId="0D213795" w:rsidR="00BF3E10" w:rsidRDefault="00BF3E10" w:rsidP="009069C5">
            <w:pPr>
              <w:jc w:val="center"/>
              <w:rPr>
                <w:b/>
                <w:bCs/>
                <w:sz w:val="24"/>
                <w:szCs w:val="24"/>
              </w:rPr>
            </w:pPr>
            <w:r>
              <w:rPr>
                <w:b/>
                <w:bCs/>
                <w:sz w:val="24"/>
                <w:szCs w:val="24"/>
              </w:rPr>
              <w:t>Other</w:t>
            </w:r>
          </w:p>
        </w:tc>
        <w:tc>
          <w:tcPr>
            <w:tcW w:w="1371" w:type="dxa"/>
            <w:shd w:val="clear" w:color="auto" w:fill="F7CAAC" w:themeFill="accent2" w:themeFillTint="66"/>
          </w:tcPr>
          <w:p w14:paraId="4B3FC040" w14:textId="76817258" w:rsidR="00BF3E10" w:rsidRDefault="00BF3E10" w:rsidP="009069C5">
            <w:pPr>
              <w:jc w:val="center"/>
              <w:rPr>
                <w:b/>
                <w:bCs/>
                <w:sz w:val="24"/>
                <w:szCs w:val="24"/>
              </w:rPr>
            </w:pPr>
            <w:r>
              <w:rPr>
                <w:b/>
                <w:bCs/>
                <w:sz w:val="24"/>
                <w:szCs w:val="24"/>
              </w:rPr>
              <w:t>20</w:t>
            </w:r>
            <w:r w:rsidR="0063477D">
              <w:rPr>
                <w:b/>
                <w:bCs/>
                <w:sz w:val="24"/>
                <w:szCs w:val="24"/>
              </w:rPr>
              <w:t xml:space="preserve">19 </w:t>
            </w:r>
            <w:r w:rsidR="0063477D" w:rsidRPr="0063477D">
              <w:rPr>
                <w:sz w:val="24"/>
                <w:szCs w:val="24"/>
              </w:rPr>
              <w:t>(</w:t>
            </w:r>
            <w:r w:rsidR="007717FD">
              <w:rPr>
                <w:sz w:val="24"/>
                <w:szCs w:val="24"/>
              </w:rPr>
              <w:t>2</w:t>
            </w:r>
            <w:r w:rsidR="0063477D" w:rsidRPr="0063477D">
              <w:rPr>
                <w:sz w:val="24"/>
                <w:szCs w:val="24"/>
              </w:rPr>
              <w:t>)</w:t>
            </w:r>
          </w:p>
        </w:tc>
        <w:tc>
          <w:tcPr>
            <w:tcW w:w="1323" w:type="dxa"/>
            <w:shd w:val="clear" w:color="auto" w:fill="F7CAAC" w:themeFill="accent2" w:themeFillTint="66"/>
          </w:tcPr>
          <w:p w14:paraId="67BF3309" w14:textId="06CADA31" w:rsidR="00BF3E10" w:rsidRDefault="00BF3E10" w:rsidP="009069C5">
            <w:pPr>
              <w:jc w:val="center"/>
              <w:rPr>
                <w:b/>
                <w:bCs/>
                <w:sz w:val="24"/>
                <w:szCs w:val="24"/>
              </w:rPr>
            </w:pPr>
            <w:r>
              <w:rPr>
                <w:b/>
                <w:bCs/>
                <w:sz w:val="24"/>
                <w:szCs w:val="24"/>
              </w:rPr>
              <w:t xml:space="preserve">2022 </w:t>
            </w:r>
            <w:r w:rsidR="0063477D" w:rsidRPr="0063477D">
              <w:rPr>
                <w:sz w:val="24"/>
                <w:szCs w:val="24"/>
              </w:rPr>
              <w:t>(7)</w:t>
            </w:r>
          </w:p>
        </w:tc>
        <w:tc>
          <w:tcPr>
            <w:tcW w:w="1419" w:type="dxa"/>
            <w:shd w:val="clear" w:color="auto" w:fill="F7CAAC" w:themeFill="accent2" w:themeFillTint="66"/>
          </w:tcPr>
          <w:p w14:paraId="29BE654A" w14:textId="2FC3F278" w:rsidR="00BF3E10" w:rsidRDefault="00BF3E10" w:rsidP="009069C5">
            <w:pPr>
              <w:jc w:val="center"/>
              <w:rPr>
                <w:b/>
                <w:bCs/>
                <w:sz w:val="24"/>
                <w:szCs w:val="24"/>
              </w:rPr>
            </w:pPr>
            <w:r>
              <w:rPr>
                <w:b/>
                <w:bCs/>
                <w:sz w:val="24"/>
                <w:szCs w:val="24"/>
              </w:rPr>
              <w:t xml:space="preserve">2023 </w:t>
            </w:r>
            <w:r w:rsidRPr="00BF3E10">
              <w:rPr>
                <w:sz w:val="24"/>
                <w:szCs w:val="24"/>
              </w:rPr>
              <w:t>(3)</w:t>
            </w:r>
          </w:p>
        </w:tc>
      </w:tr>
      <w:tr w:rsidR="0063477D" w14:paraId="09B58C96" w14:textId="77777777" w:rsidTr="0063477D">
        <w:trPr>
          <w:trHeight w:val="524"/>
        </w:trPr>
        <w:tc>
          <w:tcPr>
            <w:tcW w:w="2830" w:type="dxa"/>
          </w:tcPr>
          <w:p w14:paraId="136085DA" w14:textId="16A79CB5" w:rsidR="0063477D" w:rsidRPr="00722A33" w:rsidRDefault="0063477D" w:rsidP="0063477D">
            <w:pPr>
              <w:rPr>
                <w:b/>
                <w:bCs/>
                <w:sz w:val="24"/>
                <w:szCs w:val="24"/>
              </w:rPr>
            </w:pPr>
            <w:r>
              <w:rPr>
                <w:b/>
                <w:bCs/>
                <w:sz w:val="24"/>
                <w:szCs w:val="24"/>
              </w:rPr>
              <w:t xml:space="preserve">Expected </w:t>
            </w:r>
            <w:r w:rsidRPr="00722A33">
              <w:rPr>
                <w:b/>
                <w:bCs/>
                <w:sz w:val="24"/>
                <w:szCs w:val="24"/>
              </w:rPr>
              <w:t xml:space="preserve">Reading </w:t>
            </w:r>
          </w:p>
        </w:tc>
        <w:tc>
          <w:tcPr>
            <w:tcW w:w="1984" w:type="dxa"/>
            <w:vAlign w:val="center"/>
          </w:tcPr>
          <w:p w14:paraId="78FBBD58" w14:textId="79966C9D" w:rsidR="0063477D" w:rsidRPr="008F2BDE" w:rsidRDefault="0063477D" w:rsidP="0063477D">
            <w:pPr>
              <w:jc w:val="center"/>
              <w:rPr>
                <w:sz w:val="24"/>
                <w:szCs w:val="24"/>
              </w:rPr>
            </w:pPr>
            <w:r>
              <w:rPr>
                <w:sz w:val="24"/>
                <w:szCs w:val="24"/>
              </w:rPr>
              <w:t>65%</w:t>
            </w:r>
          </w:p>
        </w:tc>
        <w:tc>
          <w:tcPr>
            <w:tcW w:w="1843" w:type="dxa"/>
            <w:vAlign w:val="center"/>
          </w:tcPr>
          <w:p w14:paraId="6C9BC38D" w14:textId="2F2EED43" w:rsidR="0063477D" w:rsidRPr="008F2BDE" w:rsidRDefault="0063477D" w:rsidP="0063477D">
            <w:pPr>
              <w:jc w:val="center"/>
              <w:rPr>
                <w:sz w:val="24"/>
                <w:szCs w:val="24"/>
              </w:rPr>
            </w:pPr>
            <w:r>
              <w:rPr>
                <w:sz w:val="24"/>
                <w:szCs w:val="24"/>
              </w:rPr>
              <w:t>33</w:t>
            </w:r>
            <w:r w:rsidRPr="008F2BDE">
              <w:rPr>
                <w:sz w:val="24"/>
                <w:szCs w:val="24"/>
              </w:rPr>
              <w:t>%</w:t>
            </w:r>
          </w:p>
        </w:tc>
        <w:tc>
          <w:tcPr>
            <w:tcW w:w="1843" w:type="dxa"/>
            <w:vAlign w:val="center"/>
          </w:tcPr>
          <w:p w14:paraId="2EA9F415" w14:textId="576794EC" w:rsidR="0063477D" w:rsidRPr="008F2BDE" w:rsidRDefault="0063477D" w:rsidP="0063477D">
            <w:pPr>
              <w:jc w:val="center"/>
              <w:rPr>
                <w:sz w:val="24"/>
                <w:szCs w:val="24"/>
              </w:rPr>
            </w:pPr>
            <w:r>
              <w:rPr>
                <w:sz w:val="24"/>
                <w:szCs w:val="24"/>
              </w:rPr>
              <w:t>67%</w:t>
            </w:r>
          </w:p>
        </w:tc>
        <w:tc>
          <w:tcPr>
            <w:tcW w:w="921" w:type="dxa"/>
            <w:vAlign w:val="center"/>
          </w:tcPr>
          <w:p w14:paraId="48D6C091" w14:textId="0A4CFF3B" w:rsidR="0063477D" w:rsidRPr="008F2BDE" w:rsidRDefault="0063477D" w:rsidP="0063477D">
            <w:pPr>
              <w:jc w:val="center"/>
              <w:rPr>
                <w:sz w:val="24"/>
                <w:szCs w:val="24"/>
              </w:rPr>
            </w:pPr>
            <w:r>
              <w:rPr>
                <w:sz w:val="24"/>
                <w:szCs w:val="24"/>
              </w:rPr>
              <w:t>68%</w:t>
            </w:r>
          </w:p>
        </w:tc>
        <w:tc>
          <w:tcPr>
            <w:tcW w:w="921" w:type="dxa"/>
            <w:vAlign w:val="center"/>
          </w:tcPr>
          <w:p w14:paraId="490586D8" w14:textId="04AFDB7E" w:rsidR="0063477D" w:rsidRPr="008F2BDE" w:rsidRDefault="0063477D" w:rsidP="0063477D">
            <w:pPr>
              <w:jc w:val="center"/>
              <w:rPr>
                <w:sz w:val="24"/>
                <w:szCs w:val="24"/>
              </w:rPr>
            </w:pPr>
            <w:r>
              <w:rPr>
                <w:sz w:val="24"/>
                <w:szCs w:val="24"/>
              </w:rPr>
              <w:t>73%</w:t>
            </w:r>
          </w:p>
        </w:tc>
        <w:tc>
          <w:tcPr>
            <w:tcW w:w="1371" w:type="dxa"/>
            <w:shd w:val="clear" w:color="auto" w:fill="FBE4D5" w:themeFill="accent2" w:themeFillTint="33"/>
            <w:vAlign w:val="center"/>
          </w:tcPr>
          <w:p w14:paraId="7412F5AA" w14:textId="3AED438D" w:rsidR="0063477D" w:rsidRPr="0063477D" w:rsidRDefault="007717FD" w:rsidP="0063477D">
            <w:pPr>
              <w:jc w:val="center"/>
              <w:rPr>
                <w:color w:val="7030A0"/>
                <w:sz w:val="22"/>
                <w:szCs w:val="22"/>
              </w:rPr>
            </w:pPr>
            <w:r>
              <w:rPr>
                <w:sz w:val="22"/>
                <w:szCs w:val="22"/>
              </w:rPr>
              <w:t>50</w:t>
            </w:r>
            <w:r w:rsidR="0063477D" w:rsidRPr="0063477D">
              <w:rPr>
                <w:sz w:val="22"/>
                <w:szCs w:val="22"/>
              </w:rPr>
              <w:t xml:space="preserve">% </w:t>
            </w:r>
            <w:r w:rsidR="0063477D" w:rsidRPr="0063477D">
              <w:rPr>
                <w:color w:val="7030A0"/>
                <w:sz w:val="22"/>
                <w:szCs w:val="22"/>
              </w:rPr>
              <w:t>(78%)</w:t>
            </w:r>
          </w:p>
        </w:tc>
        <w:tc>
          <w:tcPr>
            <w:tcW w:w="1323" w:type="dxa"/>
            <w:shd w:val="clear" w:color="auto" w:fill="FBE4D5" w:themeFill="accent2" w:themeFillTint="33"/>
            <w:vAlign w:val="center"/>
          </w:tcPr>
          <w:p w14:paraId="16677BDD" w14:textId="10AFCEC9" w:rsidR="0063477D" w:rsidRPr="0063477D" w:rsidRDefault="0063477D" w:rsidP="0063477D">
            <w:pPr>
              <w:jc w:val="center"/>
              <w:rPr>
                <w:sz w:val="22"/>
                <w:szCs w:val="22"/>
              </w:rPr>
            </w:pPr>
            <w:r>
              <w:rPr>
                <w:sz w:val="22"/>
                <w:szCs w:val="22"/>
              </w:rPr>
              <w:t>43</w:t>
            </w:r>
            <w:r w:rsidRPr="0063477D">
              <w:rPr>
                <w:sz w:val="22"/>
                <w:szCs w:val="22"/>
              </w:rPr>
              <w:t xml:space="preserve">% </w:t>
            </w:r>
            <w:r w:rsidRPr="0063477D">
              <w:rPr>
                <w:color w:val="7030A0"/>
                <w:sz w:val="22"/>
                <w:szCs w:val="22"/>
              </w:rPr>
              <w:t>(7</w:t>
            </w:r>
            <w:r>
              <w:rPr>
                <w:color w:val="7030A0"/>
                <w:sz w:val="22"/>
                <w:szCs w:val="22"/>
              </w:rPr>
              <w:t>2</w:t>
            </w:r>
            <w:r w:rsidRPr="0063477D">
              <w:rPr>
                <w:color w:val="7030A0"/>
                <w:sz w:val="22"/>
                <w:szCs w:val="22"/>
              </w:rPr>
              <w:t>%)</w:t>
            </w:r>
          </w:p>
        </w:tc>
        <w:tc>
          <w:tcPr>
            <w:tcW w:w="1419" w:type="dxa"/>
            <w:shd w:val="clear" w:color="auto" w:fill="FBE4D5" w:themeFill="accent2" w:themeFillTint="33"/>
            <w:vAlign w:val="center"/>
          </w:tcPr>
          <w:p w14:paraId="1B077F91" w14:textId="59D89009" w:rsidR="0063477D" w:rsidRPr="0063477D" w:rsidRDefault="0063477D" w:rsidP="0063477D">
            <w:pPr>
              <w:jc w:val="center"/>
              <w:rPr>
                <w:sz w:val="22"/>
                <w:szCs w:val="22"/>
              </w:rPr>
            </w:pPr>
            <w:r w:rsidRPr="0063477D">
              <w:rPr>
                <w:sz w:val="22"/>
                <w:szCs w:val="22"/>
              </w:rPr>
              <w:t>33%</w:t>
            </w:r>
            <w:r w:rsidR="007717FD">
              <w:rPr>
                <w:sz w:val="22"/>
                <w:szCs w:val="22"/>
              </w:rPr>
              <w:t xml:space="preserve"> </w:t>
            </w:r>
            <w:r w:rsidR="007717FD" w:rsidRPr="0063477D">
              <w:rPr>
                <w:color w:val="7030A0"/>
                <w:sz w:val="22"/>
                <w:szCs w:val="22"/>
              </w:rPr>
              <w:t>(7</w:t>
            </w:r>
            <w:r w:rsidR="007717FD">
              <w:rPr>
                <w:color w:val="7030A0"/>
                <w:sz w:val="22"/>
                <w:szCs w:val="22"/>
              </w:rPr>
              <w:t>3</w:t>
            </w:r>
            <w:r w:rsidR="007717FD" w:rsidRPr="0063477D">
              <w:rPr>
                <w:color w:val="7030A0"/>
                <w:sz w:val="22"/>
                <w:szCs w:val="22"/>
              </w:rPr>
              <w:t>%)</w:t>
            </w:r>
          </w:p>
        </w:tc>
      </w:tr>
      <w:tr w:rsidR="0063477D" w14:paraId="79AA8AE3" w14:textId="77777777" w:rsidTr="0063477D">
        <w:trPr>
          <w:trHeight w:val="505"/>
        </w:trPr>
        <w:tc>
          <w:tcPr>
            <w:tcW w:w="2830" w:type="dxa"/>
          </w:tcPr>
          <w:p w14:paraId="14DEFEBB" w14:textId="37338959" w:rsidR="0063477D" w:rsidRPr="00722A33" w:rsidRDefault="0063477D" w:rsidP="0063477D">
            <w:pPr>
              <w:rPr>
                <w:b/>
                <w:bCs/>
                <w:sz w:val="24"/>
                <w:szCs w:val="24"/>
              </w:rPr>
            </w:pPr>
            <w:r>
              <w:rPr>
                <w:b/>
                <w:bCs/>
                <w:sz w:val="24"/>
                <w:szCs w:val="24"/>
              </w:rPr>
              <w:t xml:space="preserve">Expected </w:t>
            </w:r>
            <w:r w:rsidRPr="00722A33">
              <w:rPr>
                <w:b/>
                <w:bCs/>
                <w:sz w:val="24"/>
                <w:szCs w:val="24"/>
              </w:rPr>
              <w:t>Writing</w:t>
            </w:r>
          </w:p>
        </w:tc>
        <w:tc>
          <w:tcPr>
            <w:tcW w:w="1984" w:type="dxa"/>
            <w:vAlign w:val="center"/>
          </w:tcPr>
          <w:p w14:paraId="49DF142A" w14:textId="0B4664D7" w:rsidR="0063477D" w:rsidRPr="008F2BDE" w:rsidRDefault="0063477D" w:rsidP="0063477D">
            <w:pPr>
              <w:jc w:val="center"/>
              <w:rPr>
                <w:sz w:val="24"/>
                <w:szCs w:val="24"/>
              </w:rPr>
            </w:pPr>
            <w:r>
              <w:rPr>
                <w:sz w:val="24"/>
                <w:szCs w:val="24"/>
              </w:rPr>
              <w:t>57%</w:t>
            </w:r>
          </w:p>
        </w:tc>
        <w:tc>
          <w:tcPr>
            <w:tcW w:w="1843" w:type="dxa"/>
            <w:vAlign w:val="center"/>
          </w:tcPr>
          <w:p w14:paraId="0E156CFF" w14:textId="756BEAF6" w:rsidR="0063477D" w:rsidRPr="008F2BDE" w:rsidRDefault="0063477D" w:rsidP="0063477D">
            <w:pPr>
              <w:jc w:val="center"/>
              <w:rPr>
                <w:sz w:val="24"/>
                <w:szCs w:val="24"/>
              </w:rPr>
            </w:pPr>
            <w:r>
              <w:rPr>
                <w:sz w:val="24"/>
                <w:szCs w:val="24"/>
              </w:rPr>
              <w:t>33%</w:t>
            </w:r>
          </w:p>
        </w:tc>
        <w:tc>
          <w:tcPr>
            <w:tcW w:w="1843" w:type="dxa"/>
            <w:vAlign w:val="center"/>
          </w:tcPr>
          <w:p w14:paraId="67032F07" w14:textId="1C6A152A" w:rsidR="0063477D" w:rsidRPr="008F2BDE" w:rsidRDefault="0063477D" w:rsidP="0063477D">
            <w:pPr>
              <w:jc w:val="center"/>
              <w:rPr>
                <w:sz w:val="24"/>
                <w:szCs w:val="24"/>
              </w:rPr>
            </w:pPr>
            <w:r>
              <w:rPr>
                <w:sz w:val="24"/>
                <w:szCs w:val="24"/>
              </w:rPr>
              <w:t>58%</w:t>
            </w:r>
          </w:p>
        </w:tc>
        <w:tc>
          <w:tcPr>
            <w:tcW w:w="921" w:type="dxa"/>
            <w:vAlign w:val="center"/>
          </w:tcPr>
          <w:p w14:paraId="63770922" w14:textId="3A965A6F" w:rsidR="0063477D" w:rsidRPr="008F2BDE" w:rsidRDefault="0063477D" w:rsidP="0063477D">
            <w:pPr>
              <w:jc w:val="center"/>
              <w:rPr>
                <w:sz w:val="24"/>
                <w:szCs w:val="24"/>
              </w:rPr>
            </w:pPr>
            <w:r>
              <w:rPr>
                <w:sz w:val="24"/>
                <w:szCs w:val="24"/>
              </w:rPr>
              <w:t>60%</w:t>
            </w:r>
          </w:p>
        </w:tc>
        <w:tc>
          <w:tcPr>
            <w:tcW w:w="921" w:type="dxa"/>
            <w:vAlign w:val="center"/>
          </w:tcPr>
          <w:p w14:paraId="003008D2" w14:textId="62E3ED5A" w:rsidR="0063477D" w:rsidRPr="008F2BDE" w:rsidRDefault="0063477D" w:rsidP="0063477D">
            <w:pPr>
              <w:jc w:val="center"/>
              <w:rPr>
                <w:sz w:val="24"/>
                <w:szCs w:val="24"/>
              </w:rPr>
            </w:pPr>
            <w:r>
              <w:rPr>
                <w:sz w:val="24"/>
                <w:szCs w:val="24"/>
              </w:rPr>
              <w:t>65%</w:t>
            </w:r>
          </w:p>
        </w:tc>
        <w:tc>
          <w:tcPr>
            <w:tcW w:w="1371" w:type="dxa"/>
            <w:shd w:val="clear" w:color="auto" w:fill="FBE4D5" w:themeFill="accent2" w:themeFillTint="33"/>
            <w:vAlign w:val="center"/>
          </w:tcPr>
          <w:p w14:paraId="4DCF1BA2" w14:textId="3554A088" w:rsidR="0063477D" w:rsidRPr="0063477D" w:rsidRDefault="007717FD" w:rsidP="0063477D">
            <w:pPr>
              <w:jc w:val="center"/>
              <w:rPr>
                <w:sz w:val="22"/>
                <w:szCs w:val="22"/>
              </w:rPr>
            </w:pPr>
            <w:r>
              <w:rPr>
                <w:sz w:val="22"/>
                <w:szCs w:val="22"/>
              </w:rPr>
              <w:t>50</w:t>
            </w:r>
            <w:r w:rsidR="0063477D" w:rsidRPr="0063477D">
              <w:rPr>
                <w:sz w:val="22"/>
                <w:szCs w:val="22"/>
              </w:rPr>
              <w:t>%</w:t>
            </w:r>
            <w:r w:rsidR="0063477D">
              <w:rPr>
                <w:sz w:val="22"/>
                <w:szCs w:val="22"/>
              </w:rPr>
              <w:t xml:space="preserve"> </w:t>
            </w:r>
            <w:r w:rsidR="0063477D" w:rsidRPr="0063477D">
              <w:rPr>
                <w:color w:val="7030A0"/>
                <w:sz w:val="22"/>
                <w:szCs w:val="22"/>
              </w:rPr>
              <w:t>(7</w:t>
            </w:r>
            <w:r w:rsidR="0063477D">
              <w:rPr>
                <w:color w:val="7030A0"/>
                <w:sz w:val="22"/>
                <w:szCs w:val="22"/>
              </w:rPr>
              <w:t>3</w:t>
            </w:r>
            <w:r w:rsidR="0063477D" w:rsidRPr="0063477D">
              <w:rPr>
                <w:color w:val="7030A0"/>
                <w:sz w:val="22"/>
                <w:szCs w:val="22"/>
              </w:rPr>
              <w:t>%)</w:t>
            </w:r>
          </w:p>
        </w:tc>
        <w:tc>
          <w:tcPr>
            <w:tcW w:w="1323" w:type="dxa"/>
            <w:shd w:val="clear" w:color="auto" w:fill="FBE4D5" w:themeFill="accent2" w:themeFillTint="33"/>
            <w:vAlign w:val="center"/>
          </w:tcPr>
          <w:p w14:paraId="1D63EA4D" w14:textId="036B5F4A" w:rsidR="0063477D" w:rsidRPr="0063477D" w:rsidRDefault="0063477D" w:rsidP="0063477D">
            <w:pPr>
              <w:jc w:val="center"/>
              <w:rPr>
                <w:sz w:val="22"/>
                <w:szCs w:val="22"/>
              </w:rPr>
            </w:pPr>
            <w:r>
              <w:rPr>
                <w:sz w:val="22"/>
                <w:szCs w:val="22"/>
              </w:rPr>
              <w:t>0</w:t>
            </w:r>
            <w:r w:rsidRPr="0063477D">
              <w:rPr>
                <w:sz w:val="22"/>
                <w:szCs w:val="22"/>
              </w:rPr>
              <w:t>%</w:t>
            </w:r>
            <w:r>
              <w:rPr>
                <w:sz w:val="22"/>
                <w:szCs w:val="22"/>
              </w:rPr>
              <w:t xml:space="preserve"> </w:t>
            </w:r>
            <w:r w:rsidRPr="0063477D">
              <w:rPr>
                <w:color w:val="7030A0"/>
                <w:sz w:val="22"/>
                <w:szCs w:val="22"/>
              </w:rPr>
              <w:t>(</w:t>
            </w:r>
            <w:r>
              <w:rPr>
                <w:color w:val="7030A0"/>
                <w:sz w:val="22"/>
                <w:szCs w:val="22"/>
              </w:rPr>
              <w:t>63</w:t>
            </w:r>
            <w:r w:rsidRPr="0063477D">
              <w:rPr>
                <w:color w:val="7030A0"/>
                <w:sz w:val="22"/>
                <w:szCs w:val="22"/>
              </w:rPr>
              <w:t>%)</w:t>
            </w:r>
          </w:p>
        </w:tc>
        <w:tc>
          <w:tcPr>
            <w:tcW w:w="1419" w:type="dxa"/>
            <w:shd w:val="clear" w:color="auto" w:fill="FBE4D5" w:themeFill="accent2" w:themeFillTint="33"/>
            <w:vAlign w:val="center"/>
          </w:tcPr>
          <w:p w14:paraId="1D2042AC" w14:textId="52A09C5E" w:rsidR="0063477D" w:rsidRPr="0063477D" w:rsidRDefault="0063477D" w:rsidP="0063477D">
            <w:pPr>
              <w:jc w:val="center"/>
              <w:rPr>
                <w:sz w:val="22"/>
                <w:szCs w:val="22"/>
              </w:rPr>
            </w:pPr>
            <w:r w:rsidRPr="0063477D">
              <w:rPr>
                <w:sz w:val="22"/>
                <w:szCs w:val="22"/>
              </w:rPr>
              <w:t>33%</w:t>
            </w:r>
            <w:r w:rsidR="007717FD">
              <w:rPr>
                <w:sz w:val="22"/>
                <w:szCs w:val="22"/>
              </w:rPr>
              <w:t xml:space="preserve"> </w:t>
            </w:r>
            <w:r w:rsidR="007717FD" w:rsidRPr="0063477D">
              <w:rPr>
                <w:color w:val="7030A0"/>
                <w:sz w:val="22"/>
                <w:szCs w:val="22"/>
              </w:rPr>
              <w:t>(</w:t>
            </w:r>
            <w:r w:rsidR="007717FD">
              <w:rPr>
                <w:color w:val="7030A0"/>
                <w:sz w:val="22"/>
                <w:szCs w:val="22"/>
              </w:rPr>
              <w:t>65</w:t>
            </w:r>
            <w:r w:rsidR="007717FD" w:rsidRPr="0063477D">
              <w:rPr>
                <w:color w:val="7030A0"/>
                <w:sz w:val="22"/>
                <w:szCs w:val="22"/>
              </w:rPr>
              <w:t>%)</w:t>
            </w:r>
          </w:p>
        </w:tc>
      </w:tr>
      <w:tr w:rsidR="0063477D" w14:paraId="5A35DEAD" w14:textId="77777777" w:rsidTr="0063477D">
        <w:trPr>
          <w:trHeight w:val="524"/>
        </w:trPr>
        <w:tc>
          <w:tcPr>
            <w:tcW w:w="2830" w:type="dxa"/>
          </w:tcPr>
          <w:p w14:paraId="1E9F0E78" w14:textId="4F28DAA5" w:rsidR="0063477D" w:rsidRPr="00722A33" w:rsidRDefault="0063477D" w:rsidP="0063477D">
            <w:pPr>
              <w:rPr>
                <w:b/>
                <w:bCs/>
                <w:sz w:val="24"/>
                <w:szCs w:val="24"/>
              </w:rPr>
            </w:pPr>
            <w:r>
              <w:rPr>
                <w:b/>
                <w:bCs/>
                <w:sz w:val="24"/>
                <w:szCs w:val="24"/>
              </w:rPr>
              <w:t>Expected Maths</w:t>
            </w:r>
          </w:p>
        </w:tc>
        <w:tc>
          <w:tcPr>
            <w:tcW w:w="1984" w:type="dxa"/>
            <w:vAlign w:val="center"/>
          </w:tcPr>
          <w:p w14:paraId="56FAC990" w14:textId="15BFAAB6" w:rsidR="0063477D" w:rsidRPr="008F2BDE" w:rsidRDefault="0063477D" w:rsidP="0063477D">
            <w:pPr>
              <w:jc w:val="center"/>
              <w:rPr>
                <w:sz w:val="24"/>
                <w:szCs w:val="24"/>
              </w:rPr>
            </w:pPr>
            <w:r>
              <w:rPr>
                <w:sz w:val="24"/>
                <w:szCs w:val="24"/>
              </w:rPr>
              <w:t>74%</w:t>
            </w:r>
          </w:p>
        </w:tc>
        <w:tc>
          <w:tcPr>
            <w:tcW w:w="1843" w:type="dxa"/>
            <w:vAlign w:val="center"/>
          </w:tcPr>
          <w:p w14:paraId="6E138D73" w14:textId="16A8F08C" w:rsidR="0063477D" w:rsidRPr="008F2BDE" w:rsidRDefault="0063477D" w:rsidP="0063477D">
            <w:pPr>
              <w:jc w:val="center"/>
              <w:rPr>
                <w:sz w:val="24"/>
                <w:szCs w:val="24"/>
              </w:rPr>
            </w:pPr>
            <w:r>
              <w:rPr>
                <w:sz w:val="24"/>
                <w:szCs w:val="24"/>
              </w:rPr>
              <w:t>33%</w:t>
            </w:r>
          </w:p>
        </w:tc>
        <w:tc>
          <w:tcPr>
            <w:tcW w:w="1843" w:type="dxa"/>
            <w:vAlign w:val="center"/>
          </w:tcPr>
          <w:p w14:paraId="7F266371" w14:textId="0F17E67B" w:rsidR="0063477D" w:rsidRPr="008F2BDE" w:rsidRDefault="0063477D" w:rsidP="0063477D">
            <w:pPr>
              <w:jc w:val="center"/>
              <w:rPr>
                <w:sz w:val="24"/>
                <w:szCs w:val="24"/>
              </w:rPr>
            </w:pPr>
            <w:r>
              <w:rPr>
                <w:sz w:val="24"/>
                <w:szCs w:val="24"/>
              </w:rPr>
              <w:t>77%</w:t>
            </w:r>
          </w:p>
        </w:tc>
        <w:tc>
          <w:tcPr>
            <w:tcW w:w="921" w:type="dxa"/>
            <w:vAlign w:val="center"/>
          </w:tcPr>
          <w:p w14:paraId="23F1C2EA" w14:textId="38984BDA" w:rsidR="0063477D" w:rsidRPr="008F2BDE" w:rsidRDefault="0063477D" w:rsidP="0063477D">
            <w:pPr>
              <w:jc w:val="center"/>
              <w:rPr>
                <w:sz w:val="24"/>
                <w:szCs w:val="24"/>
              </w:rPr>
            </w:pPr>
            <w:r>
              <w:rPr>
                <w:sz w:val="24"/>
                <w:szCs w:val="24"/>
              </w:rPr>
              <w:t>70%</w:t>
            </w:r>
          </w:p>
        </w:tc>
        <w:tc>
          <w:tcPr>
            <w:tcW w:w="921" w:type="dxa"/>
            <w:vAlign w:val="center"/>
          </w:tcPr>
          <w:p w14:paraId="7EC1F130" w14:textId="1D313A0D" w:rsidR="0063477D" w:rsidRPr="008F2BDE" w:rsidRDefault="0063477D" w:rsidP="0063477D">
            <w:pPr>
              <w:jc w:val="center"/>
              <w:rPr>
                <w:sz w:val="24"/>
                <w:szCs w:val="24"/>
              </w:rPr>
            </w:pPr>
            <w:r>
              <w:rPr>
                <w:sz w:val="24"/>
                <w:szCs w:val="24"/>
              </w:rPr>
              <w:t>75%</w:t>
            </w:r>
          </w:p>
        </w:tc>
        <w:tc>
          <w:tcPr>
            <w:tcW w:w="1371" w:type="dxa"/>
            <w:shd w:val="clear" w:color="auto" w:fill="FBE4D5" w:themeFill="accent2" w:themeFillTint="33"/>
            <w:vAlign w:val="center"/>
          </w:tcPr>
          <w:p w14:paraId="714ECA7A" w14:textId="7C0F204A" w:rsidR="0063477D" w:rsidRPr="0063477D" w:rsidRDefault="007717FD" w:rsidP="0063477D">
            <w:pPr>
              <w:jc w:val="center"/>
              <w:rPr>
                <w:sz w:val="22"/>
                <w:szCs w:val="22"/>
              </w:rPr>
            </w:pPr>
            <w:r>
              <w:rPr>
                <w:sz w:val="22"/>
                <w:szCs w:val="22"/>
              </w:rPr>
              <w:t>50</w:t>
            </w:r>
            <w:r w:rsidR="0063477D" w:rsidRPr="0063477D">
              <w:rPr>
                <w:sz w:val="22"/>
                <w:szCs w:val="22"/>
              </w:rPr>
              <w:t>%</w:t>
            </w:r>
            <w:r w:rsidR="0063477D">
              <w:rPr>
                <w:sz w:val="22"/>
                <w:szCs w:val="22"/>
              </w:rPr>
              <w:t xml:space="preserve"> </w:t>
            </w:r>
            <w:r w:rsidR="0063477D" w:rsidRPr="0063477D">
              <w:rPr>
                <w:color w:val="7030A0"/>
                <w:sz w:val="22"/>
                <w:szCs w:val="22"/>
              </w:rPr>
              <w:t>(7</w:t>
            </w:r>
            <w:r w:rsidR="0063477D">
              <w:rPr>
                <w:color w:val="7030A0"/>
                <w:sz w:val="22"/>
                <w:szCs w:val="22"/>
              </w:rPr>
              <w:t>9</w:t>
            </w:r>
            <w:r w:rsidR="0063477D" w:rsidRPr="0063477D">
              <w:rPr>
                <w:color w:val="7030A0"/>
                <w:sz w:val="22"/>
                <w:szCs w:val="22"/>
              </w:rPr>
              <w:t>%)</w:t>
            </w:r>
          </w:p>
        </w:tc>
        <w:tc>
          <w:tcPr>
            <w:tcW w:w="1323" w:type="dxa"/>
            <w:shd w:val="clear" w:color="auto" w:fill="FBE4D5" w:themeFill="accent2" w:themeFillTint="33"/>
            <w:vAlign w:val="center"/>
          </w:tcPr>
          <w:p w14:paraId="76BA96E3" w14:textId="5F5369A1" w:rsidR="0063477D" w:rsidRPr="0063477D" w:rsidRDefault="0063477D" w:rsidP="0063477D">
            <w:pPr>
              <w:jc w:val="center"/>
              <w:rPr>
                <w:sz w:val="22"/>
                <w:szCs w:val="22"/>
              </w:rPr>
            </w:pPr>
            <w:r>
              <w:rPr>
                <w:sz w:val="22"/>
                <w:szCs w:val="22"/>
              </w:rPr>
              <w:t>43</w:t>
            </w:r>
            <w:r w:rsidRPr="0063477D">
              <w:rPr>
                <w:sz w:val="22"/>
                <w:szCs w:val="22"/>
              </w:rPr>
              <w:t>%</w:t>
            </w:r>
            <w:r>
              <w:rPr>
                <w:sz w:val="22"/>
                <w:szCs w:val="22"/>
              </w:rPr>
              <w:t xml:space="preserve"> </w:t>
            </w:r>
            <w:r w:rsidRPr="0063477D">
              <w:rPr>
                <w:color w:val="7030A0"/>
                <w:sz w:val="22"/>
                <w:szCs w:val="22"/>
              </w:rPr>
              <w:t>(7</w:t>
            </w:r>
            <w:r>
              <w:rPr>
                <w:color w:val="7030A0"/>
                <w:sz w:val="22"/>
                <w:szCs w:val="22"/>
              </w:rPr>
              <w:t>3</w:t>
            </w:r>
            <w:r w:rsidRPr="0063477D">
              <w:rPr>
                <w:color w:val="7030A0"/>
                <w:sz w:val="22"/>
                <w:szCs w:val="22"/>
              </w:rPr>
              <w:t>%)</w:t>
            </w:r>
          </w:p>
        </w:tc>
        <w:tc>
          <w:tcPr>
            <w:tcW w:w="1419" w:type="dxa"/>
            <w:shd w:val="clear" w:color="auto" w:fill="FBE4D5" w:themeFill="accent2" w:themeFillTint="33"/>
            <w:vAlign w:val="center"/>
          </w:tcPr>
          <w:p w14:paraId="6F3B8A4F" w14:textId="29228EEB" w:rsidR="0063477D" w:rsidRPr="0063477D" w:rsidRDefault="0063477D" w:rsidP="0063477D">
            <w:pPr>
              <w:jc w:val="center"/>
              <w:rPr>
                <w:sz w:val="22"/>
                <w:szCs w:val="22"/>
              </w:rPr>
            </w:pPr>
            <w:r w:rsidRPr="0063477D">
              <w:rPr>
                <w:sz w:val="22"/>
                <w:szCs w:val="22"/>
              </w:rPr>
              <w:t>33%</w:t>
            </w:r>
            <w:r w:rsidR="007717FD">
              <w:rPr>
                <w:sz w:val="22"/>
                <w:szCs w:val="22"/>
              </w:rPr>
              <w:t xml:space="preserve"> </w:t>
            </w:r>
            <w:r w:rsidR="007717FD" w:rsidRPr="0063477D">
              <w:rPr>
                <w:color w:val="7030A0"/>
                <w:sz w:val="22"/>
                <w:szCs w:val="22"/>
              </w:rPr>
              <w:t>(7</w:t>
            </w:r>
            <w:r w:rsidR="007717FD">
              <w:rPr>
                <w:color w:val="7030A0"/>
                <w:sz w:val="22"/>
                <w:szCs w:val="22"/>
              </w:rPr>
              <w:t>5</w:t>
            </w:r>
            <w:r w:rsidR="007717FD" w:rsidRPr="0063477D">
              <w:rPr>
                <w:color w:val="7030A0"/>
                <w:sz w:val="22"/>
                <w:szCs w:val="22"/>
              </w:rPr>
              <w:t>%)</w:t>
            </w:r>
          </w:p>
        </w:tc>
      </w:tr>
    </w:tbl>
    <w:p w14:paraId="38F994C8" w14:textId="77777777" w:rsidR="00602C57" w:rsidRDefault="00602C57" w:rsidP="00BF3E10">
      <w:pPr>
        <w:rPr>
          <w:b/>
          <w:bCs/>
          <w:sz w:val="24"/>
          <w:szCs w:val="24"/>
          <w:u w:val="single"/>
        </w:rPr>
      </w:pPr>
    </w:p>
    <w:tbl>
      <w:tblPr>
        <w:tblStyle w:val="TableGrid0"/>
        <w:tblW w:w="14455" w:type="dxa"/>
        <w:tblInd w:w="426" w:type="dxa"/>
        <w:tblLook w:val="04A0" w:firstRow="1" w:lastRow="0" w:firstColumn="1" w:lastColumn="0" w:noHBand="0" w:noVBand="1"/>
      </w:tblPr>
      <w:tblGrid>
        <w:gridCol w:w="2830"/>
        <w:gridCol w:w="1984"/>
        <w:gridCol w:w="1843"/>
        <w:gridCol w:w="1843"/>
        <w:gridCol w:w="1842"/>
        <w:gridCol w:w="1276"/>
        <w:gridCol w:w="1418"/>
        <w:gridCol w:w="1419"/>
      </w:tblGrid>
      <w:tr w:rsidR="00722A33" w:rsidRPr="00FE36D4" w14:paraId="085CF60B" w14:textId="77777777" w:rsidTr="009069C5">
        <w:trPr>
          <w:trHeight w:val="524"/>
        </w:trPr>
        <w:tc>
          <w:tcPr>
            <w:tcW w:w="14455" w:type="dxa"/>
            <w:gridSpan w:val="8"/>
            <w:shd w:val="clear" w:color="auto" w:fill="FF0000"/>
            <w:vAlign w:val="center"/>
          </w:tcPr>
          <w:p w14:paraId="2B737BB1" w14:textId="70044D5C" w:rsidR="00722A33" w:rsidRPr="00FE36D4" w:rsidRDefault="00722A33" w:rsidP="009069C5">
            <w:pPr>
              <w:jc w:val="center"/>
              <w:rPr>
                <w:b/>
                <w:bCs/>
                <w:sz w:val="24"/>
                <w:szCs w:val="24"/>
              </w:rPr>
            </w:pPr>
            <w:r>
              <w:rPr>
                <w:b/>
                <w:bCs/>
                <w:sz w:val="24"/>
                <w:szCs w:val="24"/>
              </w:rPr>
              <w:t>MILESTONE 3: YEAR 6</w:t>
            </w:r>
          </w:p>
        </w:tc>
      </w:tr>
      <w:tr w:rsidR="0046173B" w:rsidRPr="00722A33" w14:paraId="6AFCECDB" w14:textId="77777777" w:rsidTr="0046173B">
        <w:trPr>
          <w:trHeight w:val="505"/>
        </w:trPr>
        <w:tc>
          <w:tcPr>
            <w:tcW w:w="2830" w:type="dxa"/>
            <w:vMerge w:val="restart"/>
            <w:vAlign w:val="center"/>
          </w:tcPr>
          <w:p w14:paraId="7157B512" w14:textId="6C9C6FF2" w:rsidR="0046173B" w:rsidRDefault="0046173B" w:rsidP="0046173B">
            <w:pPr>
              <w:jc w:val="center"/>
              <w:rPr>
                <w:b/>
                <w:bCs/>
                <w:sz w:val="24"/>
                <w:szCs w:val="24"/>
                <w:u w:val="single"/>
              </w:rPr>
            </w:pPr>
            <w:r>
              <w:rPr>
                <w:b/>
                <w:bCs/>
                <w:sz w:val="24"/>
                <w:szCs w:val="24"/>
              </w:rPr>
              <w:t>% achieving</w:t>
            </w:r>
          </w:p>
        </w:tc>
        <w:tc>
          <w:tcPr>
            <w:tcW w:w="1984" w:type="dxa"/>
            <w:vMerge w:val="restart"/>
            <w:vAlign w:val="center"/>
          </w:tcPr>
          <w:p w14:paraId="4CCA72C4" w14:textId="77777777" w:rsidR="0046173B" w:rsidRPr="00722A33" w:rsidRDefault="0046173B" w:rsidP="0046173B">
            <w:pPr>
              <w:jc w:val="center"/>
              <w:rPr>
                <w:b/>
                <w:bCs/>
                <w:sz w:val="24"/>
                <w:szCs w:val="24"/>
              </w:rPr>
            </w:pPr>
            <w:r>
              <w:rPr>
                <w:b/>
                <w:bCs/>
                <w:sz w:val="24"/>
                <w:szCs w:val="24"/>
              </w:rPr>
              <w:t>All Pupils</w:t>
            </w:r>
          </w:p>
        </w:tc>
        <w:tc>
          <w:tcPr>
            <w:tcW w:w="1843" w:type="dxa"/>
            <w:vMerge w:val="restart"/>
            <w:vAlign w:val="center"/>
          </w:tcPr>
          <w:p w14:paraId="0DA1B388" w14:textId="31B60007" w:rsidR="0046173B" w:rsidRPr="00722A33" w:rsidRDefault="0046173B" w:rsidP="0046173B">
            <w:pPr>
              <w:jc w:val="center"/>
              <w:rPr>
                <w:b/>
                <w:bCs/>
                <w:sz w:val="24"/>
                <w:szCs w:val="24"/>
              </w:rPr>
            </w:pPr>
            <w:r>
              <w:rPr>
                <w:b/>
                <w:bCs/>
                <w:sz w:val="24"/>
                <w:szCs w:val="24"/>
              </w:rPr>
              <w:t xml:space="preserve">PP Pupils </w:t>
            </w:r>
            <w:r w:rsidRPr="0066212A">
              <w:rPr>
                <w:sz w:val="24"/>
                <w:szCs w:val="24"/>
              </w:rPr>
              <w:t>(8)</w:t>
            </w:r>
          </w:p>
        </w:tc>
        <w:tc>
          <w:tcPr>
            <w:tcW w:w="1843" w:type="dxa"/>
            <w:vMerge w:val="restart"/>
            <w:vAlign w:val="center"/>
          </w:tcPr>
          <w:p w14:paraId="0F711238" w14:textId="6DF5C948" w:rsidR="0046173B" w:rsidRPr="00722A33" w:rsidRDefault="0046173B" w:rsidP="0046173B">
            <w:pPr>
              <w:jc w:val="center"/>
              <w:rPr>
                <w:b/>
                <w:bCs/>
                <w:sz w:val="24"/>
                <w:szCs w:val="24"/>
              </w:rPr>
            </w:pPr>
            <w:r>
              <w:rPr>
                <w:b/>
                <w:bCs/>
                <w:sz w:val="24"/>
                <w:szCs w:val="24"/>
              </w:rPr>
              <w:t>Other Pupils</w:t>
            </w:r>
          </w:p>
        </w:tc>
        <w:tc>
          <w:tcPr>
            <w:tcW w:w="1842" w:type="dxa"/>
            <w:vMerge w:val="restart"/>
            <w:vAlign w:val="center"/>
          </w:tcPr>
          <w:p w14:paraId="7FD4AF74" w14:textId="77777777" w:rsidR="0046173B" w:rsidRPr="00722A33" w:rsidRDefault="0046173B" w:rsidP="0046173B">
            <w:pPr>
              <w:jc w:val="center"/>
              <w:rPr>
                <w:b/>
                <w:bCs/>
                <w:sz w:val="24"/>
                <w:szCs w:val="24"/>
              </w:rPr>
            </w:pPr>
            <w:r>
              <w:rPr>
                <w:b/>
                <w:bCs/>
                <w:sz w:val="24"/>
                <w:szCs w:val="24"/>
              </w:rPr>
              <w:t>National</w:t>
            </w:r>
          </w:p>
        </w:tc>
        <w:tc>
          <w:tcPr>
            <w:tcW w:w="4113" w:type="dxa"/>
            <w:gridSpan w:val="3"/>
            <w:shd w:val="clear" w:color="auto" w:fill="F7CAAC" w:themeFill="accent2" w:themeFillTint="66"/>
          </w:tcPr>
          <w:p w14:paraId="1D5BEF6D" w14:textId="77777777" w:rsidR="0046173B" w:rsidRPr="00722A33" w:rsidRDefault="0046173B" w:rsidP="009069C5">
            <w:pPr>
              <w:jc w:val="center"/>
              <w:rPr>
                <w:b/>
                <w:bCs/>
                <w:sz w:val="24"/>
                <w:szCs w:val="24"/>
              </w:rPr>
            </w:pPr>
            <w:r>
              <w:rPr>
                <w:b/>
                <w:bCs/>
                <w:sz w:val="24"/>
                <w:szCs w:val="24"/>
              </w:rPr>
              <w:t>Previous Last 3 Years</w:t>
            </w:r>
          </w:p>
        </w:tc>
      </w:tr>
      <w:tr w:rsidR="0046173B" w:rsidRPr="00722A33" w14:paraId="58C0305F" w14:textId="77777777" w:rsidTr="0046173B">
        <w:trPr>
          <w:trHeight w:val="505"/>
        </w:trPr>
        <w:tc>
          <w:tcPr>
            <w:tcW w:w="2830" w:type="dxa"/>
            <w:vMerge/>
          </w:tcPr>
          <w:p w14:paraId="76BC1484" w14:textId="77777777" w:rsidR="0046173B" w:rsidRDefault="0046173B" w:rsidP="0046173B">
            <w:pPr>
              <w:rPr>
                <w:b/>
                <w:bCs/>
                <w:sz w:val="24"/>
                <w:szCs w:val="24"/>
              </w:rPr>
            </w:pPr>
          </w:p>
        </w:tc>
        <w:tc>
          <w:tcPr>
            <w:tcW w:w="1984" w:type="dxa"/>
            <w:vMerge/>
          </w:tcPr>
          <w:p w14:paraId="286C0D48" w14:textId="77777777" w:rsidR="0046173B" w:rsidRDefault="0046173B" w:rsidP="0046173B">
            <w:pPr>
              <w:jc w:val="center"/>
              <w:rPr>
                <w:b/>
                <w:bCs/>
                <w:sz w:val="24"/>
                <w:szCs w:val="24"/>
              </w:rPr>
            </w:pPr>
          </w:p>
        </w:tc>
        <w:tc>
          <w:tcPr>
            <w:tcW w:w="1843" w:type="dxa"/>
            <w:vMerge/>
          </w:tcPr>
          <w:p w14:paraId="54464A6A" w14:textId="77777777" w:rsidR="0046173B" w:rsidRDefault="0046173B" w:rsidP="0046173B">
            <w:pPr>
              <w:jc w:val="center"/>
              <w:rPr>
                <w:b/>
                <w:bCs/>
                <w:sz w:val="24"/>
                <w:szCs w:val="24"/>
              </w:rPr>
            </w:pPr>
          </w:p>
        </w:tc>
        <w:tc>
          <w:tcPr>
            <w:tcW w:w="1843" w:type="dxa"/>
            <w:vMerge/>
          </w:tcPr>
          <w:p w14:paraId="27A19462" w14:textId="77777777" w:rsidR="0046173B" w:rsidRDefault="0046173B" w:rsidP="0046173B">
            <w:pPr>
              <w:jc w:val="center"/>
              <w:rPr>
                <w:b/>
                <w:bCs/>
                <w:sz w:val="24"/>
                <w:szCs w:val="24"/>
              </w:rPr>
            </w:pPr>
          </w:p>
        </w:tc>
        <w:tc>
          <w:tcPr>
            <w:tcW w:w="1842" w:type="dxa"/>
            <w:vMerge/>
          </w:tcPr>
          <w:p w14:paraId="7CC63F33" w14:textId="77777777" w:rsidR="0046173B" w:rsidRDefault="0046173B" w:rsidP="0046173B">
            <w:pPr>
              <w:jc w:val="center"/>
              <w:rPr>
                <w:b/>
                <w:bCs/>
                <w:sz w:val="24"/>
                <w:szCs w:val="24"/>
              </w:rPr>
            </w:pPr>
          </w:p>
        </w:tc>
        <w:tc>
          <w:tcPr>
            <w:tcW w:w="1276" w:type="dxa"/>
            <w:shd w:val="clear" w:color="auto" w:fill="F7CAAC" w:themeFill="accent2" w:themeFillTint="66"/>
          </w:tcPr>
          <w:p w14:paraId="1B1D991C" w14:textId="7F3AD5CD" w:rsidR="0046173B" w:rsidRDefault="0046173B" w:rsidP="0046173B">
            <w:pPr>
              <w:jc w:val="center"/>
              <w:rPr>
                <w:b/>
                <w:bCs/>
                <w:sz w:val="24"/>
                <w:szCs w:val="24"/>
              </w:rPr>
            </w:pPr>
            <w:r>
              <w:rPr>
                <w:b/>
                <w:bCs/>
                <w:sz w:val="24"/>
                <w:szCs w:val="24"/>
              </w:rPr>
              <w:t xml:space="preserve">2019 </w:t>
            </w:r>
            <w:r w:rsidRPr="0063477D">
              <w:rPr>
                <w:sz w:val="24"/>
                <w:szCs w:val="24"/>
              </w:rPr>
              <w:t>(</w:t>
            </w:r>
            <w:r>
              <w:rPr>
                <w:sz w:val="24"/>
                <w:szCs w:val="24"/>
              </w:rPr>
              <w:t>5</w:t>
            </w:r>
            <w:r w:rsidRPr="0063477D">
              <w:rPr>
                <w:sz w:val="24"/>
                <w:szCs w:val="24"/>
              </w:rPr>
              <w:t>)</w:t>
            </w:r>
          </w:p>
        </w:tc>
        <w:tc>
          <w:tcPr>
            <w:tcW w:w="1418" w:type="dxa"/>
            <w:shd w:val="clear" w:color="auto" w:fill="F7CAAC" w:themeFill="accent2" w:themeFillTint="66"/>
          </w:tcPr>
          <w:p w14:paraId="59879326" w14:textId="103FBE47" w:rsidR="0046173B" w:rsidRDefault="0046173B" w:rsidP="0046173B">
            <w:pPr>
              <w:jc w:val="center"/>
              <w:rPr>
                <w:b/>
                <w:bCs/>
                <w:sz w:val="24"/>
                <w:szCs w:val="24"/>
              </w:rPr>
            </w:pPr>
            <w:r>
              <w:rPr>
                <w:b/>
                <w:bCs/>
                <w:sz w:val="24"/>
                <w:szCs w:val="24"/>
              </w:rPr>
              <w:t xml:space="preserve">2022 </w:t>
            </w:r>
            <w:r w:rsidRPr="0063477D">
              <w:rPr>
                <w:sz w:val="24"/>
                <w:szCs w:val="24"/>
              </w:rPr>
              <w:t>(</w:t>
            </w:r>
            <w:r>
              <w:rPr>
                <w:sz w:val="24"/>
                <w:szCs w:val="24"/>
              </w:rPr>
              <w:t>5</w:t>
            </w:r>
            <w:r w:rsidRPr="0063477D">
              <w:rPr>
                <w:sz w:val="24"/>
                <w:szCs w:val="24"/>
              </w:rPr>
              <w:t>)</w:t>
            </w:r>
          </w:p>
        </w:tc>
        <w:tc>
          <w:tcPr>
            <w:tcW w:w="1419" w:type="dxa"/>
            <w:shd w:val="clear" w:color="auto" w:fill="F7CAAC" w:themeFill="accent2" w:themeFillTint="66"/>
          </w:tcPr>
          <w:p w14:paraId="5C73924B" w14:textId="14D66390" w:rsidR="0046173B" w:rsidRDefault="0046173B" w:rsidP="0046173B">
            <w:pPr>
              <w:jc w:val="center"/>
              <w:rPr>
                <w:b/>
                <w:bCs/>
                <w:sz w:val="24"/>
                <w:szCs w:val="24"/>
              </w:rPr>
            </w:pPr>
            <w:r>
              <w:rPr>
                <w:b/>
                <w:bCs/>
                <w:sz w:val="24"/>
                <w:szCs w:val="24"/>
              </w:rPr>
              <w:t xml:space="preserve">2023 </w:t>
            </w:r>
            <w:r w:rsidRPr="00BF3E10">
              <w:rPr>
                <w:sz w:val="24"/>
                <w:szCs w:val="24"/>
              </w:rPr>
              <w:t>(</w:t>
            </w:r>
            <w:r>
              <w:rPr>
                <w:sz w:val="24"/>
                <w:szCs w:val="24"/>
              </w:rPr>
              <w:t>8</w:t>
            </w:r>
            <w:r w:rsidRPr="00BF3E10">
              <w:rPr>
                <w:sz w:val="24"/>
                <w:szCs w:val="24"/>
              </w:rPr>
              <w:t>)</w:t>
            </w:r>
          </w:p>
        </w:tc>
      </w:tr>
      <w:tr w:rsidR="0046173B" w14:paraId="42C4565E" w14:textId="77777777" w:rsidTr="0046173B">
        <w:trPr>
          <w:trHeight w:val="524"/>
        </w:trPr>
        <w:tc>
          <w:tcPr>
            <w:tcW w:w="2830" w:type="dxa"/>
          </w:tcPr>
          <w:p w14:paraId="0417799C" w14:textId="7A6167E6" w:rsidR="0046173B" w:rsidRPr="00722A33" w:rsidRDefault="0046173B" w:rsidP="0046173B">
            <w:pPr>
              <w:rPr>
                <w:b/>
                <w:bCs/>
                <w:sz w:val="24"/>
                <w:szCs w:val="24"/>
              </w:rPr>
            </w:pPr>
            <w:r>
              <w:rPr>
                <w:b/>
                <w:bCs/>
                <w:sz w:val="24"/>
                <w:szCs w:val="24"/>
              </w:rPr>
              <w:t>Expected RWM</w:t>
            </w:r>
          </w:p>
        </w:tc>
        <w:tc>
          <w:tcPr>
            <w:tcW w:w="1984" w:type="dxa"/>
            <w:vAlign w:val="center"/>
          </w:tcPr>
          <w:p w14:paraId="13A10674" w14:textId="4507FA54" w:rsidR="0046173B" w:rsidRPr="0066212A" w:rsidRDefault="0046173B" w:rsidP="0046173B">
            <w:pPr>
              <w:jc w:val="center"/>
              <w:rPr>
                <w:sz w:val="24"/>
                <w:szCs w:val="24"/>
              </w:rPr>
            </w:pPr>
            <w:r>
              <w:rPr>
                <w:sz w:val="24"/>
                <w:szCs w:val="24"/>
              </w:rPr>
              <w:t>62%</w:t>
            </w:r>
          </w:p>
        </w:tc>
        <w:tc>
          <w:tcPr>
            <w:tcW w:w="1843" w:type="dxa"/>
            <w:vAlign w:val="center"/>
          </w:tcPr>
          <w:p w14:paraId="23814D22" w14:textId="0A7396A4" w:rsidR="0046173B" w:rsidRPr="0066212A" w:rsidRDefault="0046173B" w:rsidP="0046173B">
            <w:pPr>
              <w:jc w:val="center"/>
              <w:rPr>
                <w:sz w:val="24"/>
                <w:szCs w:val="24"/>
              </w:rPr>
            </w:pPr>
            <w:r>
              <w:rPr>
                <w:sz w:val="24"/>
                <w:szCs w:val="24"/>
              </w:rPr>
              <w:t>25%</w:t>
            </w:r>
          </w:p>
        </w:tc>
        <w:tc>
          <w:tcPr>
            <w:tcW w:w="1843" w:type="dxa"/>
            <w:vAlign w:val="center"/>
          </w:tcPr>
          <w:p w14:paraId="3278E5A6" w14:textId="7C52976F" w:rsidR="0046173B" w:rsidRPr="0066212A" w:rsidRDefault="0046173B" w:rsidP="0046173B">
            <w:pPr>
              <w:jc w:val="center"/>
              <w:rPr>
                <w:sz w:val="24"/>
                <w:szCs w:val="24"/>
              </w:rPr>
            </w:pPr>
            <w:r>
              <w:rPr>
                <w:sz w:val="24"/>
                <w:szCs w:val="24"/>
              </w:rPr>
              <w:t>71%</w:t>
            </w:r>
          </w:p>
        </w:tc>
        <w:tc>
          <w:tcPr>
            <w:tcW w:w="1842" w:type="dxa"/>
            <w:vAlign w:val="center"/>
          </w:tcPr>
          <w:p w14:paraId="630ED20A" w14:textId="23A76211" w:rsidR="0046173B" w:rsidRPr="0066212A" w:rsidRDefault="0046173B" w:rsidP="0046173B">
            <w:pPr>
              <w:jc w:val="center"/>
              <w:rPr>
                <w:sz w:val="24"/>
                <w:szCs w:val="24"/>
              </w:rPr>
            </w:pPr>
            <w:r>
              <w:rPr>
                <w:sz w:val="24"/>
                <w:szCs w:val="24"/>
              </w:rPr>
              <w:t>59%</w:t>
            </w:r>
          </w:p>
        </w:tc>
        <w:tc>
          <w:tcPr>
            <w:tcW w:w="1276" w:type="dxa"/>
            <w:shd w:val="clear" w:color="auto" w:fill="FBE4D5" w:themeFill="accent2" w:themeFillTint="33"/>
            <w:vAlign w:val="center"/>
          </w:tcPr>
          <w:p w14:paraId="4A9CC770" w14:textId="716DEAE6" w:rsidR="0046173B" w:rsidRPr="0046173B" w:rsidRDefault="0046173B" w:rsidP="0046173B">
            <w:pPr>
              <w:jc w:val="center"/>
            </w:pPr>
            <w:r>
              <w:t>40</w:t>
            </w:r>
            <w:r w:rsidRPr="0046173B">
              <w:t>%</w:t>
            </w:r>
            <w:r>
              <w:t xml:space="preserve"> </w:t>
            </w:r>
            <w:r w:rsidRPr="0046173B">
              <w:rPr>
                <w:color w:val="7030A0"/>
              </w:rPr>
              <w:t>(</w:t>
            </w:r>
            <w:r>
              <w:rPr>
                <w:color w:val="7030A0"/>
              </w:rPr>
              <w:t>71</w:t>
            </w:r>
            <w:r w:rsidRPr="0046173B">
              <w:rPr>
                <w:color w:val="7030A0"/>
              </w:rPr>
              <w:t>%)</w:t>
            </w:r>
          </w:p>
        </w:tc>
        <w:tc>
          <w:tcPr>
            <w:tcW w:w="1418" w:type="dxa"/>
            <w:shd w:val="clear" w:color="auto" w:fill="FBE4D5" w:themeFill="accent2" w:themeFillTint="33"/>
            <w:vAlign w:val="center"/>
          </w:tcPr>
          <w:p w14:paraId="7B9BEC8D" w14:textId="27AAD6E5" w:rsidR="0046173B" w:rsidRPr="0046173B" w:rsidRDefault="0046173B" w:rsidP="0046173B">
            <w:pPr>
              <w:jc w:val="center"/>
            </w:pPr>
            <w:r w:rsidRPr="0046173B">
              <w:t>2</w:t>
            </w:r>
            <w:r>
              <w:t>0</w:t>
            </w:r>
            <w:r w:rsidRPr="0046173B">
              <w:t>%</w:t>
            </w:r>
            <w:r>
              <w:t xml:space="preserve"> </w:t>
            </w:r>
            <w:r w:rsidRPr="0046173B">
              <w:rPr>
                <w:color w:val="7030A0"/>
              </w:rPr>
              <w:t>(</w:t>
            </w:r>
            <w:r>
              <w:rPr>
                <w:color w:val="7030A0"/>
              </w:rPr>
              <w:t>66</w:t>
            </w:r>
            <w:r w:rsidRPr="0046173B">
              <w:rPr>
                <w:color w:val="7030A0"/>
              </w:rPr>
              <w:t>%)</w:t>
            </w:r>
          </w:p>
        </w:tc>
        <w:tc>
          <w:tcPr>
            <w:tcW w:w="1419" w:type="dxa"/>
            <w:shd w:val="clear" w:color="auto" w:fill="FBE4D5" w:themeFill="accent2" w:themeFillTint="33"/>
            <w:vAlign w:val="center"/>
          </w:tcPr>
          <w:p w14:paraId="27CEC766" w14:textId="23337835" w:rsidR="0046173B" w:rsidRPr="0046173B" w:rsidRDefault="0046173B" w:rsidP="0046173B">
            <w:pPr>
              <w:jc w:val="center"/>
              <w:rPr>
                <w:color w:val="7030A0"/>
              </w:rPr>
            </w:pPr>
            <w:r w:rsidRPr="0046173B">
              <w:t>25%</w:t>
            </w:r>
            <w:r>
              <w:t xml:space="preserve"> </w:t>
            </w:r>
            <w:r w:rsidRPr="0046173B">
              <w:rPr>
                <w:color w:val="7030A0"/>
              </w:rPr>
              <w:t>(59%)</w:t>
            </w:r>
          </w:p>
        </w:tc>
      </w:tr>
      <w:tr w:rsidR="0046173B" w14:paraId="0B10D1B3" w14:textId="77777777" w:rsidTr="0046173B">
        <w:trPr>
          <w:trHeight w:val="505"/>
        </w:trPr>
        <w:tc>
          <w:tcPr>
            <w:tcW w:w="2830" w:type="dxa"/>
          </w:tcPr>
          <w:p w14:paraId="0132247A" w14:textId="2720FC91" w:rsidR="0046173B" w:rsidRPr="00722A33" w:rsidRDefault="0046173B" w:rsidP="0046173B">
            <w:pPr>
              <w:rPr>
                <w:b/>
                <w:bCs/>
                <w:sz w:val="24"/>
                <w:szCs w:val="24"/>
              </w:rPr>
            </w:pPr>
            <w:r>
              <w:rPr>
                <w:b/>
                <w:bCs/>
                <w:sz w:val="24"/>
                <w:szCs w:val="24"/>
              </w:rPr>
              <w:t xml:space="preserve">Expected </w:t>
            </w:r>
            <w:r w:rsidRPr="00722A33">
              <w:rPr>
                <w:b/>
                <w:bCs/>
                <w:sz w:val="24"/>
                <w:szCs w:val="24"/>
              </w:rPr>
              <w:t xml:space="preserve">Reading </w:t>
            </w:r>
          </w:p>
        </w:tc>
        <w:tc>
          <w:tcPr>
            <w:tcW w:w="1984" w:type="dxa"/>
            <w:vAlign w:val="center"/>
          </w:tcPr>
          <w:p w14:paraId="7BAE0501" w14:textId="78F36F92" w:rsidR="0046173B" w:rsidRPr="0066212A" w:rsidRDefault="0046173B" w:rsidP="0046173B">
            <w:pPr>
              <w:jc w:val="center"/>
              <w:rPr>
                <w:sz w:val="24"/>
                <w:szCs w:val="24"/>
              </w:rPr>
            </w:pPr>
            <w:r>
              <w:rPr>
                <w:sz w:val="24"/>
                <w:szCs w:val="24"/>
              </w:rPr>
              <w:t>79%</w:t>
            </w:r>
          </w:p>
        </w:tc>
        <w:tc>
          <w:tcPr>
            <w:tcW w:w="1843" w:type="dxa"/>
            <w:vAlign w:val="center"/>
          </w:tcPr>
          <w:p w14:paraId="5E02E967" w14:textId="269BC621" w:rsidR="0046173B" w:rsidRPr="0066212A" w:rsidRDefault="0046173B" w:rsidP="0046173B">
            <w:pPr>
              <w:jc w:val="center"/>
              <w:rPr>
                <w:sz w:val="24"/>
                <w:szCs w:val="24"/>
              </w:rPr>
            </w:pPr>
            <w:r>
              <w:rPr>
                <w:sz w:val="24"/>
                <w:szCs w:val="24"/>
              </w:rPr>
              <w:t>88%</w:t>
            </w:r>
          </w:p>
        </w:tc>
        <w:tc>
          <w:tcPr>
            <w:tcW w:w="1843" w:type="dxa"/>
            <w:vAlign w:val="center"/>
          </w:tcPr>
          <w:p w14:paraId="30C10B55" w14:textId="66A216F5" w:rsidR="0046173B" w:rsidRPr="0066212A" w:rsidRDefault="0046173B" w:rsidP="0046173B">
            <w:pPr>
              <w:jc w:val="center"/>
              <w:rPr>
                <w:sz w:val="24"/>
                <w:szCs w:val="24"/>
              </w:rPr>
            </w:pPr>
            <w:r>
              <w:rPr>
                <w:sz w:val="24"/>
                <w:szCs w:val="24"/>
              </w:rPr>
              <w:t>77%</w:t>
            </w:r>
          </w:p>
        </w:tc>
        <w:tc>
          <w:tcPr>
            <w:tcW w:w="1842" w:type="dxa"/>
            <w:vAlign w:val="center"/>
          </w:tcPr>
          <w:p w14:paraId="78DC7978" w14:textId="2F39CC2A" w:rsidR="0046173B" w:rsidRPr="0066212A" w:rsidRDefault="0046173B" w:rsidP="0046173B">
            <w:pPr>
              <w:jc w:val="center"/>
              <w:rPr>
                <w:sz w:val="24"/>
                <w:szCs w:val="24"/>
              </w:rPr>
            </w:pPr>
            <w:r>
              <w:rPr>
                <w:sz w:val="24"/>
                <w:szCs w:val="24"/>
              </w:rPr>
              <w:t>73%</w:t>
            </w:r>
          </w:p>
        </w:tc>
        <w:tc>
          <w:tcPr>
            <w:tcW w:w="1276" w:type="dxa"/>
            <w:shd w:val="clear" w:color="auto" w:fill="FBE4D5" w:themeFill="accent2" w:themeFillTint="33"/>
            <w:vAlign w:val="center"/>
          </w:tcPr>
          <w:p w14:paraId="3D2CD646" w14:textId="15C15FAE" w:rsidR="0046173B" w:rsidRPr="0046173B" w:rsidRDefault="0046173B" w:rsidP="0046173B">
            <w:pPr>
              <w:jc w:val="center"/>
            </w:pPr>
            <w:r>
              <w:t xml:space="preserve">60% </w:t>
            </w:r>
            <w:r w:rsidRPr="0046173B">
              <w:rPr>
                <w:color w:val="7030A0"/>
              </w:rPr>
              <w:t>(</w:t>
            </w:r>
            <w:r>
              <w:rPr>
                <w:color w:val="7030A0"/>
              </w:rPr>
              <w:t>78</w:t>
            </w:r>
            <w:r w:rsidRPr="0046173B">
              <w:rPr>
                <w:color w:val="7030A0"/>
              </w:rPr>
              <w:t>%)</w:t>
            </w:r>
            <w:r>
              <w:t xml:space="preserve"> </w:t>
            </w:r>
          </w:p>
        </w:tc>
        <w:tc>
          <w:tcPr>
            <w:tcW w:w="1418" w:type="dxa"/>
            <w:shd w:val="clear" w:color="auto" w:fill="FBE4D5" w:themeFill="accent2" w:themeFillTint="33"/>
            <w:vAlign w:val="center"/>
          </w:tcPr>
          <w:p w14:paraId="7C2501A2" w14:textId="55F76937" w:rsidR="0046173B" w:rsidRPr="0046173B" w:rsidRDefault="0046173B" w:rsidP="0046173B">
            <w:pPr>
              <w:jc w:val="center"/>
            </w:pPr>
            <w:r>
              <w:t xml:space="preserve">60% </w:t>
            </w:r>
            <w:r w:rsidRPr="0046173B">
              <w:rPr>
                <w:color w:val="7030A0"/>
              </w:rPr>
              <w:t>(</w:t>
            </w:r>
            <w:r>
              <w:rPr>
                <w:color w:val="7030A0"/>
              </w:rPr>
              <w:t>80</w:t>
            </w:r>
            <w:r w:rsidRPr="0046173B">
              <w:rPr>
                <w:color w:val="7030A0"/>
              </w:rPr>
              <w:t>%)</w:t>
            </w:r>
            <w:r>
              <w:t xml:space="preserve"> </w:t>
            </w:r>
          </w:p>
        </w:tc>
        <w:tc>
          <w:tcPr>
            <w:tcW w:w="1419" w:type="dxa"/>
            <w:shd w:val="clear" w:color="auto" w:fill="FBE4D5" w:themeFill="accent2" w:themeFillTint="33"/>
            <w:vAlign w:val="center"/>
          </w:tcPr>
          <w:p w14:paraId="32BCAB9F" w14:textId="3CD4397B" w:rsidR="0046173B" w:rsidRPr="0046173B" w:rsidRDefault="0046173B" w:rsidP="0046173B">
            <w:pPr>
              <w:jc w:val="center"/>
            </w:pPr>
            <w:r w:rsidRPr="0046173B">
              <w:t>88</w:t>
            </w:r>
            <w:r>
              <w:t xml:space="preserve">% </w:t>
            </w:r>
            <w:r w:rsidRPr="0046173B">
              <w:rPr>
                <w:color w:val="7030A0"/>
              </w:rPr>
              <w:t>(</w:t>
            </w:r>
            <w:r>
              <w:rPr>
                <w:color w:val="7030A0"/>
              </w:rPr>
              <w:t>73</w:t>
            </w:r>
            <w:r w:rsidRPr="0046173B">
              <w:rPr>
                <w:color w:val="7030A0"/>
              </w:rPr>
              <w:t>%)</w:t>
            </w:r>
            <w:r>
              <w:t xml:space="preserve"> </w:t>
            </w:r>
          </w:p>
        </w:tc>
      </w:tr>
      <w:tr w:rsidR="0046173B" w14:paraId="23E69C9B" w14:textId="77777777" w:rsidTr="0046173B">
        <w:trPr>
          <w:trHeight w:val="524"/>
        </w:trPr>
        <w:tc>
          <w:tcPr>
            <w:tcW w:w="2830" w:type="dxa"/>
          </w:tcPr>
          <w:p w14:paraId="1F4978D3" w14:textId="3E12AD82" w:rsidR="0046173B" w:rsidRPr="00722A33" w:rsidRDefault="0046173B" w:rsidP="0046173B">
            <w:pPr>
              <w:rPr>
                <w:b/>
                <w:bCs/>
                <w:sz w:val="24"/>
                <w:szCs w:val="24"/>
              </w:rPr>
            </w:pPr>
            <w:r>
              <w:rPr>
                <w:b/>
                <w:bCs/>
                <w:sz w:val="24"/>
                <w:szCs w:val="24"/>
              </w:rPr>
              <w:t xml:space="preserve">Expected </w:t>
            </w:r>
            <w:r w:rsidRPr="00722A33">
              <w:rPr>
                <w:b/>
                <w:bCs/>
                <w:sz w:val="24"/>
                <w:szCs w:val="24"/>
              </w:rPr>
              <w:t>Writing</w:t>
            </w:r>
          </w:p>
        </w:tc>
        <w:tc>
          <w:tcPr>
            <w:tcW w:w="1984" w:type="dxa"/>
            <w:vAlign w:val="center"/>
          </w:tcPr>
          <w:p w14:paraId="60AD045A" w14:textId="4E340407" w:rsidR="0046173B" w:rsidRPr="0066212A" w:rsidRDefault="0046173B" w:rsidP="0046173B">
            <w:pPr>
              <w:jc w:val="center"/>
              <w:rPr>
                <w:sz w:val="24"/>
                <w:szCs w:val="24"/>
              </w:rPr>
            </w:pPr>
            <w:r>
              <w:rPr>
                <w:sz w:val="24"/>
                <w:szCs w:val="24"/>
              </w:rPr>
              <w:t>74%</w:t>
            </w:r>
          </w:p>
        </w:tc>
        <w:tc>
          <w:tcPr>
            <w:tcW w:w="1843" w:type="dxa"/>
            <w:vAlign w:val="center"/>
          </w:tcPr>
          <w:p w14:paraId="688CD865" w14:textId="0A8D32DE" w:rsidR="0046173B" w:rsidRPr="0066212A" w:rsidRDefault="0046173B" w:rsidP="0046173B">
            <w:pPr>
              <w:jc w:val="center"/>
              <w:rPr>
                <w:sz w:val="24"/>
                <w:szCs w:val="24"/>
              </w:rPr>
            </w:pPr>
            <w:r>
              <w:rPr>
                <w:sz w:val="24"/>
                <w:szCs w:val="24"/>
              </w:rPr>
              <w:t>75%</w:t>
            </w:r>
          </w:p>
        </w:tc>
        <w:tc>
          <w:tcPr>
            <w:tcW w:w="1843" w:type="dxa"/>
            <w:vAlign w:val="center"/>
          </w:tcPr>
          <w:p w14:paraId="7E568383" w14:textId="249AA8E0" w:rsidR="0046173B" w:rsidRPr="0066212A" w:rsidRDefault="0046173B" w:rsidP="0046173B">
            <w:pPr>
              <w:jc w:val="center"/>
              <w:rPr>
                <w:sz w:val="24"/>
                <w:szCs w:val="24"/>
              </w:rPr>
            </w:pPr>
            <w:r>
              <w:rPr>
                <w:sz w:val="24"/>
                <w:szCs w:val="24"/>
              </w:rPr>
              <w:t>74%</w:t>
            </w:r>
          </w:p>
        </w:tc>
        <w:tc>
          <w:tcPr>
            <w:tcW w:w="1842" w:type="dxa"/>
            <w:vAlign w:val="center"/>
          </w:tcPr>
          <w:p w14:paraId="58003D36" w14:textId="37F47AF4" w:rsidR="0046173B" w:rsidRPr="0066212A" w:rsidRDefault="0046173B" w:rsidP="0046173B">
            <w:pPr>
              <w:jc w:val="center"/>
              <w:rPr>
                <w:sz w:val="24"/>
                <w:szCs w:val="24"/>
              </w:rPr>
            </w:pPr>
            <w:r>
              <w:rPr>
                <w:sz w:val="24"/>
                <w:szCs w:val="24"/>
              </w:rPr>
              <w:t>71%</w:t>
            </w:r>
          </w:p>
        </w:tc>
        <w:tc>
          <w:tcPr>
            <w:tcW w:w="1276" w:type="dxa"/>
            <w:shd w:val="clear" w:color="auto" w:fill="FBE4D5" w:themeFill="accent2" w:themeFillTint="33"/>
            <w:vAlign w:val="center"/>
          </w:tcPr>
          <w:p w14:paraId="1C392DF1" w14:textId="4FB99AAA" w:rsidR="0046173B" w:rsidRPr="0046173B" w:rsidRDefault="0046173B" w:rsidP="0046173B">
            <w:pPr>
              <w:jc w:val="center"/>
            </w:pPr>
            <w:r>
              <w:t>80</w:t>
            </w:r>
            <w:r w:rsidRPr="0046173B">
              <w:t>%</w:t>
            </w:r>
            <w:r>
              <w:t xml:space="preserve"> </w:t>
            </w:r>
            <w:r w:rsidRPr="0046173B">
              <w:rPr>
                <w:color w:val="7030A0"/>
              </w:rPr>
              <w:t>(</w:t>
            </w:r>
            <w:r>
              <w:rPr>
                <w:color w:val="7030A0"/>
              </w:rPr>
              <w:t>83</w:t>
            </w:r>
            <w:r w:rsidRPr="0046173B">
              <w:rPr>
                <w:color w:val="7030A0"/>
              </w:rPr>
              <w:t>%)</w:t>
            </w:r>
          </w:p>
        </w:tc>
        <w:tc>
          <w:tcPr>
            <w:tcW w:w="1418" w:type="dxa"/>
            <w:shd w:val="clear" w:color="auto" w:fill="FBE4D5" w:themeFill="accent2" w:themeFillTint="33"/>
            <w:vAlign w:val="center"/>
          </w:tcPr>
          <w:p w14:paraId="58A42A8D" w14:textId="4D1D80E2" w:rsidR="0046173B" w:rsidRPr="0046173B" w:rsidRDefault="0046173B" w:rsidP="0046173B">
            <w:pPr>
              <w:jc w:val="center"/>
            </w:pPr>
            <w:r>
              <w:t>40</w:t>
            </w:r>
            <w:r w:rsidRPr="0046173B">
              <w:t>%</w:t>
            </w:r>
            <w:r>
              <w:t xml:space="preserve"> </w:t>
            </w:r>
            <w:r w:rsidRPr="0046173B">
              <w:rPr>
                <w:color w:val="7030A0"/>
              </w:rPr>
              <w:t>(</w:t>
            </w:r>
            <w:r>
              <w:rPr>
                <w:color w:val="7030A0"/>
              </w:rPr>
              <w:t>75</w:t>
            </w:r>
            <w:r w:rsidRPr="0046173B">
              <w:rPr>
                <w:color w:val="7030A0"/>
              </w:rPr>
              <w:t>%)</w:t>
            </w:r>
          </w:p>
        </w:tc>
        <w:tc>
          <w:tcPr>
            <w:tcW w:w="1419" w:type="dxa"/>
            <w:shd w:val="clear" w:color="auto" w:fill="FBE4D5" w:themeFill="accent2" w:themeFillTint="33"/>
            <w:vAlign w:val="center"/>
          </w:tcPr>
          <w:p w14:paraId="2D013F50" w14:textId="1D0AF91A" w:rsidR="0046173B" w:rsidRPr="0046173B" w:rsidRDefault="0046173B" w:rsidP="0046173B">
            <w:pPr>
              <w:jc w:val="center"/>
            </w:pPr>
            <w:r w:rsidRPr="0046173B">
              <w:t>75%</w:t>
            </w:r>
            <w:r>
              <w:t xml:space="preserve"> </w:t>
            </w:r>
            <w:r w:rsidRPr="0046173B">
              <w:rPr>
                <w:color w:val="7030A0"/>
              </w:rPr>
              <w:t>(</w:t>
            </w:r>
            <w:r>
              <w:rPr>
                <w:color w:val="7030A0"/>
              </w:rPr>
              <w:t>71</w:t>
            </w:r>
            <w:r w:rsidRPr="0046173B">
              <w:rPr>
                <w:color w:val="7030A0"/>
              </w:rPr>
              <w:t>%)</w:t>
            </w:r>
          </w:p>
        </w:tc>
      </w:tr>
      <w:tr w:rsidR="0046173B" w14:paraId="026962F6" w14:textId="77777777" w:rsidTr="0046173B">
        <w:trPr>
          <w:trHeight w:val="524"/>
        </w:trPr>
        <w:tc>
          <w:tcPr>
            <w:tcW w:w="2830" w:type="dxa"/>
          </w:tcPr>
          <w:p w14:paraId="3A32AEAD" w14:textId="4C063A86" w:rsidR="0046173B" w:rsidRPr="00722A33" w:rsidRDefault="0046173B" w:rsidP="0046173B">
            <w:pPr>
              <w:rPr>
                <w:b/>
                <w:bCs/>
                <w:sz w:val="24"/>
                <w:szCs w:val="24"/>
              </w:rPr>
            </w:pPr>
            <w:r>
              <w:rPr>
                <w:b/>
                <w:bCs/>
                <w:sz w:val="24"/>
                <w:szCs w:val="24"/>
              </w:rPr>
              <w:t>Expected Maths</w:t>
            </w:r>
          </w:p>
        </w:tc>
        <w:tc>
          <w:tcPr>
            <w:tcW w:w="1984" w:type="dxa"/>
            <w:vAlign w:val="center"/>
          </w:tcPr>
          <w:p w14:paraId="456405C1" w14:textId="1372DD1B" w:rsidR="0046173B" w:rsidRPr="0066212A" w:rsidRDefault="0046173B" w:rsidP="0046173B">
            <w:pPr>
              <w:jc w:val="center"/>
              <w:rPr>
                <w:sz w:val="24"/>
                <w:szCs w:val="24"/>
              </w:rPr>
            </w:pPr>
            <w:r>
              <w:rPr>
                <w:sz w:val="24"/>
                <w:szCs w:val="24"/>
              </w:rPr>
              <w:t>64%</w:t>
            </w:r>
          </w:p>
        </w:tc>
        <w:tc>
          <w:tcPr>
            <w:tcW w:w="1843" w:type="dxa"/>
            <w:vAlign w:val="center"/>
          </w:tcPr>
          <w:p w14:paraId="293DA4F7" w14:textId="4A5BB324" w:rsidR="0046173B" w:rsidRPr="0066212A" w:rsidRDefault="0046173B" w:rsidP="0046173B">
            <w:pPr>
              <w:jc w:val="center"/>
              <w:rPr>
                <w:sz w:val="24"/>
                <w:szCs w:val="24"/>
              </w:rPr>
            </w:pPr>
            <w:r>
              <w:rPr>
                <w:sz w:val="24"/>
                <w:szCs w:val="24"/>
              </w:rPr>
              <w:t>25%</w:t>
            </w:r>
          </w:p>
        </w:tc>
        <w:tc>
          <w:tcPr>
            <w:tcW w:w="1843" w:type="dxa"/>
            <w:vAlign w:val="center"/>
          </w:tcPr>
          <w:p w14:paraId="3CEE6821" w14:textId="5C504872" w:rsidR="0046173B" w:rsidRPr="0066212A" w:rsidRDefault="0046173B" w:rsidP="0046173B">
            <w:pPr>
              <w:jc w:val="center"/>
              <w:rPr>
                <w:sz w:val="24"/>
                <w:szCs w:val="24"/>
              </w:rPr>
            </w:pPr>
            <w:r>
              <w:rPr>
                <w:sz w:val="24"/>
                <w:szCs w:val="24"/>
              </w:rPr>
              <w:t>74%</w:t>
            </w:r>
          </w:p>
        </w:tc>
        <w:tc>
          <w:tcPr>
            <w:tcW w:w="1842" w:type="dxa"/>
            <w:vAlign w:val="center"/>
          </w:tcPr>
          <w:p w14:paraId="211D9002" w14:textId="38823570" w:rsidR="0046173B" w:rsidRPr="0066212A" w:rsidRDefault="0046173B" w:rsidP="0046173B">
            <w:pPr>
              <w:jc w:val="center"/>
              <w:rPr>
                <w:sz w:val="24"/>
                <w:szCs w:val="24"/>
              </w:rPr>
            </w:pPr>
            <w:r>
              <w:rPr>
                <w:sz w:val="24"/>
                <w:szCs w:val="24"/>
              </w:rPr>
              <w:t>73%</w:t>
            </w:r>
          </w:p>
        </w:tc>
        <w:tc>
          <w:tcPr>
            <w:tcW w:w="1276" w:type="dxa"/>
            <w:shd w:val="clear" w:color="auto" w:fill="FBE4D5" w:themeFill="accent2" w:themeFillTint="33"/>
            <w:vAlign w:val="center"/>
          </w:tcPr>
          <w:p w14:paraId="062A6449" w14:textId="7539F96E" w:rsidR="0046173B" w:rsidRPr="0046173B" w:rsidRDefault="0046173B" w:rsidP="0046173B">
            <w:pPr>
              <w:jc w:val="center"/>
            </w:pPr>
            <w:r>
              <w:t>60</w:t>
            </w:r>
            <w:r w:rsidRPr="0046173B">
              <w:t>%</w:t>
            </w:r>
            <w:r>
              <w:t xml:space="preserve"> </w:t>
            </w:r>
            <w:r w:rsidRPr="0046173B">
              <w:rPr>
                <w:color w:val="7030A0"/>
              </w:rPr>
              <w:t>(</w:t>
            </w:r>
            <w:r>
              <w:rPr>
                <w:color w:val="7030A0"/>
              </w:rPr>
              <w:t>84</w:t>
            </w:r>
            <w:r w:rsidRPr="0046173B">
              <w:rPr>
                <w:color w:val="7030A0"/>
              </w:rPr>
              <w:t>%)</w:t>
            </w:r>
          </w:p>
        </w:tc>
        <w:tc>
          <w:tcPr>
            <w:tcW w:w="1418" w:type="dxa"/>
            <w:shd w:val="clear" w:color="auto" w:fill="FBE4D5" w:themeFill="accent2" w:themeFillTint="33"/>
            <w:vAlign w:val="center"/>
          </w:tcPr>
          <w:p w14:paraId="235609E8" w14:textId="4B4D7EA9" w:rsidR="0046173B" w:rsidRPr="0046173B" w:rsidRDefault="0046173B" w:rsidP="0046173B">
            <w:pPr>
              <w:jc w:val="center"/>
            </w:pPr>
            <w:r w:rsidRPr="0046173B">
              <w:t>2</w:t>
            </w:r>
            <w:r>
              <w:t>0</w:t>
            </w:r>
            <w:r w:rsidRPr="0046173B">
              <w:t>%</w:t>
            </w:r>
            <w:r>
              <w:t xml:space="preserve"> </w:t>
            </w:r>
            <w:r w:rsidRPr="0046173B">
              <w:rPr>
                <w:color w:val="7030A0"/>
              </w:rPr>
              <w:t>(</w:t>
            </w:r>
            <w:r>
              <w:rPr>
                <w:color w:val="7030A0"/>
              </w:rPr>
              <w:t>78</w:t>
            </w:r>
            <w:r w:rsidRPr="0046173B">
              <w:rPr>
                <w:color w:val="7030A0"/>
              </w:rPr>
              <w:t>%)</w:t>
            </w:r>
          </w:p>
        </w:tc>
        <w:tc>
          <w:tcPr>
            <w:tcW w:w="1419" w:type="dxa"/>
            <w:shd w:val="clear" w:color="auto" w:fill="FBE4D5" w:themeFill="accent2" w:themeFillTint="33"/>
            <w:vAlign w:val="center"/>
          </w:tcPr>
          <w:p w14:paraId="36C6C467" w14:textId="76EF55DA" w:rsidR="0046173B" w:rsidRPr="0046173B" w:rsidRDefault="0046173B" w:rsidP="0046173B">
            <w:pPr>
              <w:jc w:val="center"/>
            </w:pPr>
            <w:r w:rsidRPr="0046173B">
              <w:t>25%</w:t>
            </w:r>
            <w:r>
              <w:t xml:space="preserve"> </w:t>
            </w:r>
            <w:r w:rsidRPr="0046173B">
              <w:rPr>
                <w:color w:val="7030A0"/>
              </w:rPr>
              <w:t>(</w:t>
            </w:r>
            <w:r>
              <w:rPr>
                <w:color w:val="7030A0"/>
              </w:rPr>
              <w:t>73</w:t>
            </w:r>
            <w:r w:rsidRPr="0046173B">
              <w:rPr>
                <w:color w:val="7030A0"/>
              </w:rPr>
              <w:t>%)</w:t>
            </w:r>
          </w:p>
        </w:tc>
      </w:tr>
    </w:tbl>
    <w:p w14:paraId="102E46B7" w14:textId="4AA5D3F8" w:rsidR="00A014AC" w:rsidRDefault="00A014AC" w:rsidP="004A0830">
      <w:pPr>
        <w:rPr>
          <w:b/>
          <w:bCs/>
          <w:sz w:val="24"/>
          <w:szCs w:val="24"/>
          <w:u w:val="single"/>
        </w:rPr>
      </w:pPr>
    </w:p>
    <w:p w14:paraId="56C1BBB7" w14:textId="614B4786" w:rsidR="004147E6" w:rsidRDefault="004147E6" w:rsidP="004A0830">
      <w:pPr>
        <w:rPr>
          <w:b/>
          <w:bCs/>
          <w:sz w:val="24"/>
          <w:szCs w:val="24"/>
          <w:u w:val="single"/>
        </w:rPr>
      </w:pPr>
    </w:p>
    <w:p w14:paraId="2003DD09" w14:textId="4F4377B0" w:rsidR="004147E6" w:rsidRDefault="004147E6" w:rsidP="004A0830">
      <w:pPr>
        <w:rPr>
          <w:b/>
          <w:bCs/>
          <w:sz w:val="24"/>
          <w:szCs w:val="24"/>
          <w:u w:val="single"/>
        </w:rPr>
      </w:pPr>
    </w:p>
    <w:p w14:paraId="6A537779" w14:textId="1F1B4350" w:rsidR="004147E6" w:rsidRDefault="004147E6" w:rsidP="004A0830">
      <w:pPr>
        <w:rPr>
          <w:b/>
          <w:bCs/>
          <w:sz w:val="24"/>
          <w:szCs w:val="24"/>
          <w:u w:val="single"/>
        </w:rPr>
      </w:pPr>
    </w:p>
    <w:p w14:paraId="73F20C2E" w14:textId="77777777" w:rsidR="004147E6" w:rsidRDefault="004147E6" w:rsidP="004A0830">
      <w:pPr>
        <w:rPr>
          <w:b/>
          <w:bCs/>
          <w:sz w:val="24"/>
          <w:szCs w:val="24"/>
          <w:u w:val="single"/>
        </w:rPr>
      </w:pPr>
    </w:p>
    <w:tbl>
      <w:tblPr>
        <w:tblStyle w:val="TableGrid0"/>
        <w:tblW w:w="14455" w:type="dxa"/>
        <w:tblInd w:w="426" w:type="dxa"/>
        <w:tblLook w:val="04A0" w:firstRow="1" w:lastRow="0" w:firstColumn="1" w:lastColumn="0" w:noHBand="0" w:noVBand="1"/>
      </w:tblPr>
      <w:tblGrid>
        <w:gridCol w:w="2830"/>
        <w:gridCol w:w="1984"/>
        <w:gridCol w:w="1843"/>
        <w:gridCol w:w="1843"/>
        <w:gridCol w:w="921"/>
        <w:gridCol w:w="921"/>
        <w:gridCol w:w="1371"/>
        <w:gridCol w:w="1323"/>
        <w:gridCol w:w="1419"/>
      </w:tblGrid>
      <w:tr w:rsidR="00A014AC" w:rsidRPr="00FE36D4" w14:paraId="527AB899" w14:textId="77777777" w:rsidTr="009069C5">
        <w:trPr>
          <w:trHeight w:val="524"/>
        </w:trPr>
        <w:tc>
          <w:tcPr>
            <w:tcW w:w="14455" w:type="dxa"/>
            <w:gridSpan w:val="9"/>
            <w:shd w:val="clear" w:color="auto" w:fill="FF0000"/>
            <w:vAlign w:val="center"/>
          </w:tcPr>
          <w:p w14:paraId="5609D69A" w14:textId="7262998B" w:rsidR="00A014AC" w:rsidRPr="00FE36D4" w:rsidRDefault="00A014AC" w:rsidP="009069C5">
            <w:pPr>
              <w:jc w:val="center"/>
              <w:rPr>
                <w:b/>
                <w:bCs/>
                <w:sz w:val="24"/>
                <w:szCs w:val="24"/>
              </w:rPr>
            </w:pPr>
            <w:r>
              <w:rPr>
                <w:b/>
                <w:bCs/>
                <w:sz w:val="24"/>
                <w:szCs w:val="24"/>
              </w:rPr>
              <w:t>ATTENDANCE</w:t>
            </w:r>
            <w:r w:rsidR="00076770">
              <w:rPr>
                <w:b/>
                <w:bCs/>
                <w:sz w:val="24"/>
                <w:szCs w:val="24"/>
              </w:rPr>
              <w:t>: Figures for 2021 – 22 from Analysing School Performance</w:t>
            </w:r>
          </w:p>
        </w:tc>
      </w:tr>
      <w:tr w:rsidR="00076770" w:rsidRPr="00722A33" w14:paraId="0E8B817A" w14:textId="77777777" w:rsidTr="00076770">
        <w:trPr>
          <w:trHeight w:val="505"/>
        </w:trPr>
        <w:tc>
          <w:tcPr>
            <w:tcW w:w="2830" w:type="dxa"/>
            <w:vMerge w:val="restart"/>
            <w:vAlign w:val="center"/>
          </w:tcPr>
          <w:p w14:paraId="49089994" w14:textId="7B5CC795" w:rsidR="00076770" w:rsidRDefault="00076770" w:rsidP="00076770">
            <w:pPr>
              <w:jc w:val="center"/>
              <w:rPr>
                <w:b/>
                <w:bCs/>
                <w:sz w:val="24"/>
                <w:szCs w:val="24"/>
                <w:u w:val="single"/>
              </w:rPr>
            </w:pPr>
            <w:r>
              <w:rPr>
                <w:b/>
                <w:bCs/>
                <w:sz w:val="24"/>
                <w:szCs w:val="24"/>
              </w:rPr>
              <w:t>% attendance</w:t>
            </w:r>
          </w:p>
        </w:tc>
        <w:tc>
          <w:tcPr>
            <w:tcW w:w="1984" w:type="dxa"/>
            <w:vMerge w:val="restart"/>
            <w:vAlign w:val="center"/>
          </w:tcPr>
          <w:p w14:paraId="69F88DFE" w14:textId="77777777" w:rsidR="00076770" w:rsidRPr="00722A33" w:rsidRDefault="00076770" w:rsidP="00076770">
            <w:pPr>
              <w:jc w:val="center"/>
              <w:rPr>
                <w:b/>
                <w:bCs/>
                <w:sz w:val="24"/>
                <w:szCs w:val="24"/>
              </w:rPr>
            </w:pPr>
            <w:r>
              <w:rPr>
                <w:b/>
                <w:bCs/>
                <w:sz w:val="24"/>
                <w:szCs w:val="24"/>
              </w:rPr>
              <w:t>All Pupils</w:t>
            </w:r>
          </w:p>
        </w:tc>
        <w:tc>
          <w:tcPr>
            <w:tcW w:w="1843" w:type="dxa"/>
            <w:vMerge w:val="restart"/>
            <w:vAlign w:val="center"/>
          </w:tcPr>
          <w:p w14:paraId="451288F8" w14:textId="77777777" w:rsidR="00076770" w:rsidRDefault="00076770" w:rsidP="00076770">
            <w:pPr>
              <w:spacing w:after="0" w:line="240" w:lineRule="auto"/>
              <w:jc w:val="center"/>
              <w:rPr>
                <w:b/>
                <w:bCs/>
                <w:sz w:val="24"/>
                <w:szCs w:val="24"/>
              </w:rPr>
            </w:pPr>
            <w:r>
              <w:rPr>
                <w:b/>
                <w:bCs/>
                <w:sz w:val="24"/>
                <w:szCs w:val="24"/>
              </w:rPr>
              <w:t xml:space="preserve">PP Pupils </w:t>
            </w:r>
          </w:p>
          <w:p w14:paraId="7F6C3132" w14:textId="32A01DE8" w:rsidR="00076770" w:rsidRPr="00076770" w:rsidRDefault="00076770" w:rsidP="00076770">
            <w:pPr>
              <w:spacing w:after="0" w:line="240" w:lineRule="auto"/>
              <w:jc w:val="center"/>
              <w:rPr>
                <w:sz w:val="24"/>
                <w:szCs w:val="24"/>
              </w:rPr>
            </w:pPr>
            <w:r w:rsidRPr="00076770">
              <w:rPr>
                <w:sz w:val="24"/>
                <w:szCs w:val="24"/>
              </w:rPr>
              <w:t>(33)</w:t>
            </w:r>
          </w:p>
        </w:tc>
        <w:tc>
          <w:tcPr>
            <w:tcW w:w="1843" w:type="dxa"/>
            <w:vMerge w:val="restart"/>
            <w:vAlign w:val="center"/>
          </w:tcPr>
          <w:p w14:paraId="74A848E4" w14:textId="185AB032" w:rsidR="00076770" w:rsidRPr="00722A33" w:rsidRDefault="00076770" w:rsidP="00076770">
            <w:pPr>
              <w:jc w:val="center"/>
              <w:rPr>
                <w:b/>
                <w:bCs/>
                <w:sz w:val="24"/>
                <w:szCs w:val="24"/>
              </w:rPr>
            </w:pPr>
            <w:r>
              <w:rPr>
                <w:b/>
                <w:bCs/>
                <w:sz w:val="24"/>
                <w:szCs w:val="24"/>
              </w:rPr>
              <w:t>Other Pupils</w:t>
            </w:r>
          </w:p>
        </w:tc>
        <w:tc>
          <w:tcPr>
            <w:tcW w:w="1842" w:type="dxa"/>
            <w:gridSpan w:val="2"/>
          </w:tcPr>
          <w:p w14:paraId="77014B3C" w14:textId="77777777" w:rsidR="00076770" w:rsidRPr="00722A33" w:rsidRDefault="00076770" w:rsidP="009069C5">
            <w:pPr>
              <w:jc w:val="center"/>
              <w:rPr>
                <w:b/>
                <w:bCs/>
                <w:sz w:val="24"/>
                <w:szCs w:val="24"/>
              </w:rPr>
            </w:pPr>
            <w:r>
              <w:rPr>
                <w:b/>
                <w:bCs/>
                <w:sz w:val="24"/>
                <w:szCs w:val="24"/>
              </w:rPr>
              <w:t>National</w:t>
            </w:r>
          </w:p>
        </w:tc>
        <w:tc>
          <w:tcPr>
            <w:tcW w:w="4113" w:type="dxa"/>
            <w:gridSpan w:val="3"/>
            <w:shd w:val="clear" w:color="auto" w:fill="F7CAAC" w:themeFill="accent2" w:themeFillTint="66"/>
          </w:tcPr>
          <w:p w14:paraId="07B0391B" w14:textId="77777777" w:rsidR="00076770" w:rsidRPr="00722A33" w:rsidRDefault="00076770" w:rsidP="009069C5">
            <w:pPr>
              <w:jc w:val="center"/>
              <w:rPr>
                <w:b/>
                <w:bCs/>
                <w:sz w:val="24"/>
                <w:szCs w:val="24"/>
              </w:rPr>
            </w:pPr>
            <w:r>
              <w:rPr>
                <w:b/>
                <w:bCs/>
                <w:sz w:val="24"/>
                <w:szCs w:val="24"/>
              </w:rPr>
              <w:t>Previous Last 3 Years</w:t>
            </w:r>
          </w:p>
        </w:tc>
      </w:tr>
      <w:tr w:rsidR="00076770" w:rsidRPr="00722A33" w14:paraId="063A1936" w14:textId="77777777" w:rsidTr="0063477D">
        <w:trPr>
          <w:trHeight w:val="505"/>
        </w:trPr>
        <w:tc>
          <w:tcPr>
            <w:tcW w:w="2830" w:type="dxa"/>
            <w:vMerge/>
          </w:tcPr>
          <w:p w14:paraId="2143CCA0" w14:textId="77777777" w:rsidR="00076770" w:rsidRDefault="00076770" w:rsidP="009069C5">
            <w:pPr>
              <w:rPr>
                <w:b/>
                <w:bCs/>
                <w:sz w:val="24"/>
                <w:szCs w:val="24"/>
                <w:u w:val="single"/>
              </w:rPr>
            </w:pPr>
          </w:p>
        </w:tc>
        <w:tc>
          <w:tcPr>
            <w:tcW w:w="1984" w:type="dxa"/>
            <w:vMerge/>
          </w:tcPr>
          <w:p w14:paraId="410DCC4C" w14:textId="77777777" w:rsidR="00076770" w:rsidRDefault="00076770" w:rsidP="009069C5">
            <w:pPr>
              <w:jc w:val="center"/>
              <w:rPr>
                <w:b/>
                <w:bCs/>
                <w:sz w:val="24"/>
                <w:szCs w:val="24"/>
              </w:rPr>
            </w:pPr>
          </w:p>
        </w:tc>
        <w:tc>
          <w:tcPr>
            <w:tcW w:w="1843" w:type="dxa"/>
            <w:vMerge/>
          </w:tcPr>
          <w:p w14:paraId="496365F6" w14:textId="77777777" w:rsidR="00076770" w:rsidRDefault="00076770" w:rsidP="009069C5">
            <w:pPr>
              <w:jc w:val="center"/>
              <w:rPr>
                <w:b/>
                <w:bCs/>
                <w:sz w:val="24"/>
                <w:szCs w:val="24"/>
              </w:rPr>
            </w:pPr>
          </w:p>
        </w:tc>
        <w:tc>
          <w:tcPr>
            <w:tcW w:w="1843" w:type="dxa"/>
            <w:vMerge/>
          </w:tcPr>
          <w:p w14:paraId="054B6CDB" w14:textId="77777777" w:rsidR="00076770" w:rsidRDefault="00076770" w:rsidP="009069C5">
            <w:pPr>
              <w:jc w:val="center"/>
              <w:rPr>
                <w:b/>
                <w:bCs/>
                <w:sz w:val="24"/>
                <w:szCs w:val="24"/>
              </w:rPr>
            </w:pPr>
          </w:p>
        </w:tc>
        <w:tc>
          <w:tcPr>
            <w:tcW w:w="921" w:type="dxa"/>
          </w:tcPr>
          <w:p w14:paraId="51F23309" w14:textId="7EB428F1" w:rsidR="00076770" w:rsidRDefault="00076770" w:rsidP="009069C5">
            <w:pPr>
              <w:jc w:val="center"/>
              <w:rPr>
                <w:b/>
                <w:bCs/>
                <w:sz w:val="24"/>
                <w:szCs w:val="24"/>
              </w:rPr>
            </w:pPr>
            <w:r>
              <w:rPr>
                <w:b/>
                <w:bCs/>
                <w:sz w:val="24"/>
                <w:szCs w:val="24"/>
              </w:rPr>
              <w:t>All</w:t>
            </w:r>
          </w:p>
        </w:tc>
        <w:tc>
          <w:tcPr>
            <w:tcW w:w="921" w:type="dxa"/>
          </w:tcPr>
          <w:p w14:paraId="399BC2E9" w14:textId="1BCA8F2B" w:rsidR="00076770" w:rsidRDefault="00076770" w:rsidP="009069C5">
            <w:pPr>
              <w:jc w:val="center"/>
              <w:rPr>
                <w:b/>
                <w:bCs/>
                <w:sz w:val="24"/>
                <w:szCs w:val="24"/>
              </w:rPr>
            </w:pPr>
            <w:r>
              <w:rPr>
                <w:b/>
                <w:bCs/>
                <w:sz w:val="24"/>
                <w:szCs w:val="24"/>
              </w:rPr>
              <w:t xml:space="preserve">FSM </w:t>
            </w:r>
          </w:p>
        </w:tc>
        <w:tc>
          <w:tcPr>
            <w:tcW w:w="1371" w:type="dxa"/>
            <w:shd w:val="clear" w:color="auto" w:fill="F7CAAC" w:themeFill="accent2" w:themeFillTint="66"/>
          </w:tcPr>
          <w:p w14:paraId="16589DEC" w14:textId="744B52C8" w:rsidR="00076770" w:rsidRDefault="00076770" w:rsidP="00076770">
            <w:pPr>
              <w:jc w:val="center"/>
              <w:rPr>
                <w:b/>
                <w:bCs/>
                <w:sz w:val="24"/>
                <w:szCs w:val="24"/>
              </w:rPr>
            </w:pPr>
            <w:r>
              <w:rPr>
                <w:b/>
                <w:bCs/>
                <w:sz w:val="24"/>
                <w:szCs w:val="24"/>
              </w:rPr>
              <w:t xml:space="preserve">2019 </w:t>
            </w:r>
            <w:r w:rsidRPr="00076770">
              <w:rPr>
                <w:sz w:val="24"/>
                <w:szCs w:val="24"/>
              </w:rPr>
              <w:t>(24)</w:t>
            </w:r>
          </w:p>
        </w:tc>
        <w:tc>
          <w:tcPr>
            <w:tcW w:w="1323" w:type="dxa"/>
            <w:shd w:val="clear" w:color="auto" w:fill="F7CAAC" w:themeFill="accent2" w:themeFillTint="66"/>
          </w:tcPr>
          <w:p w14:paraId="60AF363B" w14:textId="03AA2D66" w:rsidR="00076770" w:rsidRDefault="00076770" w:rsidP="009069C5">
            <w:pPr>
              <w:jc w:val="center"/>
              <w:rPr>
                <w:b/>
                <w:bCs/>
                <w:sz w:val="24"/>
                <w:szCs w:val="24"/>
              </w:rPr>
            </w:pPr>
            <w:r>
              <w:rPr>
                <w:b/>
                <w:bCs/>
                <w:sz w:val="24"/>
                <w:szCs w:val="24"/>
              </w:rPr>
              <w:t>2021</w:t>
            </w:r>
          </w:p>
        </w:tc>
        <w:tc>
          <w:tcPr>
            <w:tcW w:w="1419" w:type="dxa"/>
            <w:shd w:val="clear" w:color="auto" w:fill="F7CAAC" w:themeFill="accent2" w:themeFillTint="66"/>
          </w:tcPr>
          <w:p w14:paraId="279124B6" w14:textId="4432A0C3" w:rsidR="00076770" w:rsidRDefault="00076770" w:rsidP="009069C5">
            <w:pPr>
              <w:jc w:val="center"/>
              <w:rPr>
                <w:b/>
                <w:bCs/>
                <w:sz w:val="24"/>
                <w:szCs w:val="24"/>
              </w:rPr>
            </w:pPr>
            <w:r>
              <w:rPr>
                <w:b/>
                <w:bCs/>
                <w:sz w:val="24"/>
                <w:szCs w:val="24"/>
              </w:rPr>
              <w:t>2022</w:t>
            </w:r>
            <w:r w:rsidR="00761E23">
              <w:rPr>
                <w:b/>
                <w:bCs/>
                <w:sz w:val="24"/>
                <w:szCs w:val="24"/>
              </w:rPr>
              <w:t xml:space="preserve"> </w:t>
            </w:r>
            <w:r w:rsidR="00761E23" w:rsidRPr="00761E23">
              <w:rPr>
                <w:sz w:val="24"/>
                <w:szCs w:val="24"/>
              </w:rPr>
              <w:t>(33)</w:t>
            </w:r>
          </w:p>
        </w:tc>
      </w:tr>
      <w:tr w:rsidR="00076770" w14:paraId="334107FE" w14:textId="77777777" w:rsidTr="000046E8">
        <w:trPr>
          <w:trHeight w:val="524"/>
        </w:trPr>
        <w:tc>
          <w:tcPr>
            <w:tcW w:w="2830" w:type="dxa"/>
          </w:tcPr>
          <w:p w14:paraId="18F2CF6F" w14:textId="36B94ACE" w:rsidR="00076770" w:rsidRPr="00722A33" w:rsidRDefault="00076770" w:rsidP="009069C5">
            <w:pPr>
              <w:rPr>
                <w:b/>
                <w:bCs/>
                <w:sz w:val="24"/>
                <w:szCs w:val="24"/>
              </w:rPr>
            </w:pPr>
            <w:r>
              <w:rPr>
                <w:b/>
                <w:bCs/>
                <w:sz w:val="24"/>
                <w:szCs w:val="24"/>
              </w:rPr>
              <w:t>Overall Absence</w:t>
            </w:r>
          </w:p>
        </w:tc>
        <w:tc>
          <w:tcPr>
            <w:tcW w:w="1984" w:type="dxa"/>
            <w:vAlign w:val="center"/>
          </w:tcPr>
          <w:p w14:paraId="360C8BF3" w14:textId="688A9DF1" w:rsidR="00076770" w:rsidRPr="00076770" w:rsidRDefault="00076770" w:rsidP="00076770">
            <w:pPr>
              <w:jc w:val="center"/>
              <w:rPr>
                <w:sz w:val="24"/>
                <w:szCs w:val="24"/>
              </w:rPr>
            </w:pPr>
            <w:r w:rsidRPr="00076770">
              <w:rPr>
                <w:sz w:val="24"/>
                <w:szCs w:val="24"/>
              </w:rPr>
              <w:t>5.9%</w:t>
            </w:r>
          </w:p>
        </w:tc>
        <w:tc>
          <w:tcPr>
            <w:tcW w:w="1843" w:type="dxa"/>
            <w:vAlign w:val="center"/>
          </w:tcPr>
          <w:p w14:paraId="1A61ACB7" w14:textId="1B476306" w:rsidR="00076770" w:rsidRPr="00076770" w:rsidRDefault="00076770" w:rsidP="00076770">
            <w:pPr>
              <w:jc w:val="center"/>
              <w:rPr>
                <w:sz w:val="24"/>
                <w:szCs w:val="24"/>
              </w:rPr>
            </w:pPr>
            <w:r>
              <w:rPr>
                <w:sz w:val="24"/>
                <w:szCs w:val="24"/>
              </w:rPr>
              <w:t>9.7%</w:t>
            </w:r>
          </w:p>
        </w:tc>
        <w:tc>
          <w:tcPr>
            <w:tcW w:w="1843" w:type="dxa"/>
            <w:vAlign w:val="center"/>
          </w:tcPr>
          <w:p w14:paraId="302BAE3D" w14:textId="6E428FC4" w:rsidR="00076770" w:rsidRPr="00076770" w:rsidRDefault="00076770" w:rsidP="00076770">
            <w:pPr>
              <w:jc w:val="center"/>
              <w:rPr>
                <w:sz w:val="24"/>
                <w:szCs w:val="24"/>
              </w:rPr>
            </w:pPr>
            <w:r>
              <w:rPr>
                <w:sz w:val="24"/>
                <w:szCs w:val="24"/>
              </w:rPr>
              <w:t>5.2%</w:t>
            </w:r>
          </w:p>
        </w:tc>
        <w:tc>
          <w:tcPr>
            <w:tcW w:w="921" w:type="dxa"/>
            <w:vAlign w:val="center"/>
          </w:tcPr>
          <w:p w14:paraId="349A58E4" w14:textId="01C56E41" w:rsidR="00076770" w:rsidRPr="00076770" w:rsidRDefault="00076770" w:rsidP="00076770">
            <w:pPr>
              <w:jc w:val="center"/>
              <w:rPr>
                <w:sz w:val="24"/>
                <w:szCs w:val="24"/>
              </w:rPr>
            </w:pPr>
            <w:r>
              <w:rPr>
                <w:sz w:val="24"/>
                <w:szCs w:val="24"/>
              </w:rPr>
              <w:t>6.3%</w:t>
            </w:r>
          </w:p>
        </w:tc>
        <w:tc>
          <w:tcPr>
            <w:tcW w:w="921" w:type="dxa"/>
            <w:vAlign w:val="center"/>
          </w:tcPr>
          <w:p w14:paraId="16C83820" w14:textId="77C5DF0E" w:rsidR="00076770" w:rsidRPr="00076770" w:rsidRDefault="00076770" w:rsidP="00076770">
            <w:pPr>
              <w:jc w:val="center"/>
              <w:rPr>
                <w:sz w:val="24"/>
                <w:szCs w:val="24"/>
              </w:rPr>
            </w:pPr>
            <w:r>
              <w:rPr>
                <w:sz w:val="24"/>
                <w:szCs w:val="24"/>
              </w:rPr>
              <w:t>8.4%</w:t>
            </w:r>
          </w:p>
        </w:tc>
        <w:tc>
          <w:tcPr>
            <w:tcW w:w="1371" w:type="dxa"/>
            <w:shd w:val="clear" w:color="auto" w:fill="FBE4D5" w:themeFill="accent2" w:themeFillTint="33"/>
            <w:vAlign w:val="center"/>
          </w:tcPr>
          <w:p w14:paraId="1A1DCE90" w14:textId="4C71704C" w:rsidR="00076770" w:rsidRPr="00076770" w:rsidRDefault="00761E23" w:rsidP="00076770">
            <w:pPr>
              <w:jc w:val="center"/>
              <w:rPr>
                <w:sz w:val="24"/>
                <w:szCs w:val="24"/>
              </w:rPr>
            </w:pPr>
            <w:r>
              <w:rPr>
                <w:sz w:val="24"/>
                <w:szCs w:val="24"/>
              </w:rPr>
              <w:t>5.5%</w:t>
            </w:r>
          </w:p>
        </w:tc>
        <w:tc>
          <w:tcPr>
            <w:tcW w:w="1323" w:type="dxa"/>
            <w:shd w:val="clear" w:color="auto" w:fill="000000" w:themeFill="text1"/>
            <w:vAlign w:val="center"/>
          </w:tcPr>
          <w:p w14:paraId="048A20DD" w14:textId="77777777" w:rsidR="00076770" w:rsidRPr="00076770" w:rsidRDefault="00076770" w:rsidP="00076770">
            <w:pPr>
              <w:jc w:val="center"/>
              <w:rPr>
                <w:sz w:val="24"/>
                <w:szCs w:val="24"/>
              </w:rPr>
            </w:pPr>
          </w:p>
        </w:tc>
        <w:tc>
          <w:tcPr>
            <w:tcW w:w="1419" w:type="dxa"/>
            <w:shd w:val="clear" w:color="auto" w:fill="FBE4D5" w:themeFill="accent2" w:themeFillTint="33"/>
            <w:vAlign w:val="center"/>
          </w:tcPr>
          <w:p w14:paraId="421B7AC1" w14:textId="746F337F" w:rsidR="00076770" w:rsidRPr="00076770" w:rsidRDefault="00076770" w:rsidP="00076770">
            <w:pPr>
              <w:jc w:val="center"/>
              <w:rPr>
                <w:sz w:val="24"/>
                <w:szCs w:val="24"/>
              </w:rPr>
            </w:pPr>
            <w:r>
              <w:rPr>
                <w:sz w:val="24"/>
                <w:szCs w:val="24"/>
              </w:rPr>
              <w:t>9.7%</w:t>
            </w:r>
          </w:p>
        </w:tc>
      </w:tr>
      <w:tr w:rsidR="00076770" w14:paraId="05CF1C46" w14:textId="77777777" w:rsidTr="000046E8">
        <w:trPr>
          <w:trHeight w:val="524"/>
        </w:trPr>
        <w:tc>
          <w:tcPr>
            <w:tcW w:w="2830" w:type="dxa"/>
          </w:tcPr>
          <w:p w14:paraId="39DA82FA" w14:textId="729A1863" w:rsidR="00076770" w:rsidRPr="00722A33" w:rsidRDefault="00076770" w:rsidP="009069C5">
            <w:pPr>
              <w:rPr>
                <w:b/>
                <w:bCs/>
                <w:sz w:val="24"/>
                <w:szCs w:val="24"/>
              </w:rPr>
            </w:pPr>
            <w:r>
              <w:rPr>
                <w:b/>
                <w:bCs/>
                <w:sz w:val="24"/>
                <w:szCs w:val="24"/>
              </w:rPr>
              <w:t>Persistent</w:t>
            </w:r>
          </w:p>
        </w:tc>
        <w:tc>
          <w:tcPr>
            <w:tcW w:w="1984" w:type="dxa"/>
            <w:vAlign w:val="center"/>
          </w:tcPr>
          <w:p w14:paraId="0EDF7FF3" w14:textId="1A8430C5" w:rsidR="00076770" w:rsidRPr="00076770" w:rsidRDefault="00076770" w:rsidP="00076770">
            <w:pPr>
              <w:jc w:val="center"/>
              <w:rPr>
                <w:sz w:val="24"/>
                <w:szCs w:val="24"/>
              </w:rPr>
            </w:pPr>
            <w:r>
              <w:rPr>
                <w:sz w:val="24"/>
                <w:szCs w:val="24"/>
              </w:rPr>
              <w:t>16%</w:t>
            </w:r>
          </w:p>
        </w:tc>
        <w:tc>
          <w:tcPr>
            <w:tcW w:w="1843" w:type="dxa"/>
            <w:vAlign w:val="center"/>
          </w:tcPr>
          <w:p w14:paraId="2F3C3990" w14:textId="16A2390D" w:rsidR="00076770" w:rsidRPr="00076770" w:rsidRDefault="00076770" w:rsidP="00076770">
            <w:pPr>
              <w:jc w:val="center"/>
              <w:rPr>
                <w:sz w:val="24"/>
                <w:szCs w:val="24"/>
              </w:rPr>
            </w:pPr>
            <w:r>
              <w:rPr>
                <w:sz w:val="24"/>
                <w:szCs w:val="24"/>
              </w:rPr>
              <w:t>36.4%</w:t>
            </w:r>
          </w:p>
        </w:tc>
        <w:tc>
          <w:tcPr>
            <w:tcW w:w="1843" w:type="dxa"/>
            <w:vAlign w:val="center"/>
          </w:tcPr>
          <w:p w14:paraId="34790A34" w14:textId="5B0A5160" w:rsidR="00076770" w:rsidRPr="00076770" w:rsidRDefault="00076770" w:rsidP="00076770">
            <w:pPr>
              <w:jc w:val="center"/>
              <w:rPr>
                <w:sz w:val="24"/>
                <w:szCs w:val="24"/>
              </w:rPr>
            </w:pPr>
            <w:r>
              <w:rPr>
                <w:sz w:val="24"/>
                <w:szCs w:val="24"/>
              </w:rPr>
              <w:t>12.2%</w:t>
            </w:r>
          </w:p>
        </w:tc>
        <w:tc>
          <w:tcPr>
            <w:tcW w:w="921" w:type="dxa"/>
            <w:vAlign w:val="center"/>
          </w:tcPr>
          <w:p w14:paraId="7A996D87" w14:textId="53C6FB06" w:rsidR="00076770" w:rsidRPr="00076770" w:rsidRDefault="00076770" w:rsidP="00076770">
            <w:pPr>
              <w:jc w:val="center"/>
              <w:rPr>
                <w:sz w:val="24"/>
                <w:szCs w:val="24"/>
              </w:rPr>
            </w:pPr>
            <w:r>
              <w:rPr>
                <w:sz w:val="24"/>
                <w:szCs w:val="24"/>
              </w:rPr>
              <w:t>17.7%</w:t>
            </w:r>
          </w:p>
        </w:tc>
        <w:tc>
          <w:tcPr>
            <w:tcW w:w="921" w:type="dxa"/>
            <w:vAlign w:val="center"/>
          </w:tcPr>
          <w:p w14:paraId="22892BE8" w14:textId="4703E314" w:rsidR="00076770" w:rsidRPr="00076770" w:rsidRDefault="00076770" w:rsidP="00076770">
            <w:pPr>
              <w:jc w:val="center"/>
              <w:rPr>
                <w:sz w:val="24"/>
                <w:szCs w:val="24"/>
              </w:rPr>
            </w:pPr>
            <w:r>
              <w:rPr>
                <w:sz w:val="24"/>
                <w:szCs w:val="24"/>
              </w:rPr>
              <w:t>30.2%</w:t>
            </w:r>
          </w:p>
        </w:tc>
        <w:tc>
          <w:tcPr>
            <w:tcW w:w="1371" w:type="dxa"/>
            <w:shd w:val="clear" w:color="auto" w:fill="FBE4D5" w:themeFill="accent2" w:themeFillTint="33"/>
            <w:vAlign w:val="center"/>
          </w:tcPr>
          <w:p w14:paraId="036633E8" w14:textId="3C89C494" w:rsidR="00076770" w:rsidRPr="00076770" w:rsidRDefault="00761E23" w:rsidP="00076770">
            <w:pPr>
              <w:jc w:val="center"/>
              <w:rPr>
                <w:sz w:val="24"/>
                <w:szCs w:val="24"/>
              </w:rPr>
            </w:pPr>
            <w:r>
              <w:rPr>
                <w:sz w:val="24"/>
                <w:szCs w:val="24"/>
              </w:rPr>
              <w:t>12.5%</w:t>
            </w:r>
          </w:p>
        </w:tc>
        <w:tc>
          <w:tcPr>
            <w:tcW w:w="1323" w:type="dxa"/>
            <w:shd w:val="clear" w:color="auto" w:fill="000000" w:themeFill="text1"/>
            <w:vAlign w:val="center"/>
          </w:tcPr>
          <w:p w14:paraId="02E20FD8" w14:textId="77777777" w:rsidR="00076770" w:rsidRPr="00076770" w:rsidRDefault="00076770" w:rsidP="00076770">
            <w:pPr>
              <w:jc w:val="center"/>
              <w:rPr>
                <w:sz w:val="24"/>
                <w:szCs w:val="24"/>
              </w:rPr>
            </w:pPr>
          </w:p>
        </w:tc>
        <w:tc>
          <w:tcPr>
            <w:tcW w:w="1419" w:type="dxa"/>
            <w:shd w:val="clear" w:color="auto" w:fill="FBE4D5" w:themeFill="accent2" w:themeFillTint="33"/>
            <w:vAlign w:val="center"/>
          </w:tcPr>
          <w:p w14:paraId="35868CAA" w14:textId="127404B4" w:rsidR="00076770" w:rsidRPr="00076770" w:rsidRDefault="00076770" w:rsidP="00076770">
            <w:pPr>
              <w:jc w:val="center"/>
              <w:rPr>
                <w:sz w:val="24"/>
                <w:szCs w:val="24"/>
              </w:rPr>
            </w:pPr>
            <w:r>
              <w:rPr>
                <w:sz w:val="24"/>
                <w:szCs w:val="24"/>
              </w:rPr>
              <w:t>36.4%</w:t>
            </w:r>
          </w:p>
        </w:tc>
      </w:tr>
    </w:tbl>
    <w:p w14:paraId="05D79C61" w14:textId="75A06700" w:rsidR="00A014AC" w:rsidRDefault="00A014AC" w:rsidP="004F53B2">
      <w:pPr>
        <w:ind w:left="426"/>
        <w:rPr>
          <w:b/>
          <w:bCs/>
          <w:sz w:val="24"/>
          <w:szCs w:val="24"/>
          <w:u w:val="single"/>
        </w:rPr>
      </w:pPr>
    </w:p>
    <w:tbl>
      <w:tblPr>
        <w:tblStyle w:val="TableGrid0"/>
        <w:tblW w:w="14461" w:type="dxa"/>
        <w:tblInd w:w="426" w:type="dxa"/>
        <w:tblLook w:val="04A0" w:firstRow="1" w:lastRow="0" w:firstColumn="1" w:lastColumn="0" w:noHBand="0" w:noVBand="1"/>
      </w:tblPr>
      <w:tblGrid>
        <w:gridCol w:w="14461"/>
      </w:tblGrid>
      <w:tr w:rsidR="00F24223" w14:paraId="5794DC7F" w14:textId="77777777" w:rsidTr="00F24223">
        <w:trPr>
          <w:trHeight w:val="661"/>
        </w:trPr>
        <w:tc>
          <w:tcPr>
            <w:tcW w:w="14461" w:type="dxa"/>
            <w:shd w:val="clear" w:color="auto" w:fill="FF0000"/>
          </w:tcPr>
          <w:p w14:paraId="22DB7143" w14:textId="53D11CAF" w:rsidR="00F24223" w:rsidRPr="00F24223" w:rsidRDefault="00F24223" w:rsidP="00F24223">
            <w:pPr>
              <w:jc w:val="center"/>
              <w:rPr>
                <w:b/>
                <w:bCs/>
                <w:sz w:val="24"/>
                <w:szCs w:val="24"/>
                <w:u w:val="single"/>
              </w:rPr>
            </w:pPr>
            <w:r w:rsidRPr="00F24223">
              <w:rPr>
                <w:b/>
                <w:bCs/>
                <w:sz w:val="24"/>
                <w:szCs w:val="24"/>
              </w:rPr>
              <w:t>SUMMARY OVERVIEW OF SCHOOL BARRIERS (ACADEMIC &amp; NON-ACADEMIC) IDENTIFIED TO ADDRESS THROUGH THE PUPIL PREMIUM GRANT (PPG)</w:t>
            </w:r>
          </w:p>
        </w:tc>
      </w:tr>
      <w:tr w:rsidR="00F24223" w14:paraId="033CB62C" w14:textId="77777777" w:rsidTr="00F24223">
        <w:trPr>
          <w:trHeight w:val="637"/>
        </w:trPr>
        <w:tc>
          <w:tcPr>
            <w:tcW w:w="14461" w:type="dxa"/>
          </w:tcPr>
          <w:p w14:paraId="3CE54B64" w14:textId="77777777" w:rsidR="009069C5" w:rsidRDefault="00F24223" w:rsidP="009069C5">
            <w:pPr>
              <w:pStyle w:val="ListParagraph"/>
              <w:numPr>
                <w:ilvl w:val="0"/>
                <w:numId w:val="15"/>
              </w:numPr>
              <w:spacing w:after="0" w:line="240" w:lineRule="auto"/>
              <w:rPr>
                <w:sz w:val="24"/>
                <w:szCs w:val="24"/>
              </w:rPr>
            </w:pPr>
            <w:r w:rsidRPr="009069C5">
              <w:rPr>
                <w:sz w:val="24"/>
                <w:szCs w:val="24"/>
              </w:rPr>
              <w:t xml:space="preserve">Insecure application of phonics, </w:t>
            </w:r>
            <w:proofErr w:type="spellStart"/>
            <w:r w:rsidRPr="009069C5">
              <w:rPr>
                <w:sz w:val="24"/>
                <w:szCs w:val="24"/>
              </w:rPr>
              <w:t>ie</w:t>
            </w:r>
            <w:proofErr w:type="spellEnd"/>
            <w:r w:rsidRPr="009069C5">
              <w:rPr>
                <w:sz w:val="24"/>
                <w:szCs w:val="24"/>
              </w:rPr>
              <w:t>. fluency within reading, in Key Stage 1 by disadvantaged learners hinders their ability to read with greater independence</w:t>
            </w:r>
            <w:r w:rsidR="009069C5">
              <w:rPr>
                <w:sz w:val="24"/>
                <w:szCs w:val="24"/>
              </w:rPr>
              <w:t>.</w:t>
            </w:r>
          </w:p>
          <w:p w14:paraId="3A504E1E" w14:textId="77777777" w:rsidR="009069C5" w:rsidRDefault="00F24223" w:rsidP="009069C5">
            <w:pPr>
              <w:pStyle w:val="ListParagraph"/>
              <w:numPr>
                <w:ilvl w:val="0"/>
                <w:numId w:val="15"/>
              </w:numPr>
              <w:spacing w:after="0" w:line="240" w:lineRule="auto"/>
              <w:rPr>
                <w:sz w:val="24"/>
                <w:szCs w:val="24"/>
              </w:rPr>
            </w:pPr>
            <w:r w:rsidRPr="009069C5">
              <w:rPr>
                <w:sz w:val="24"/>
                <w:szCs w:val="24"/>
              </w:rPr>
              <w:t>Limited skills within inference and retrieval in reading at Key Stage 2 for disadvantaged learners hinder their ability to become effective readers across the curriculum.</w:t>
            </w:r>
          </w:p>
          <w:p w14:paraId="10BC835A" w14:textId="77777777" w:rsidR="009069C5" w:rsidRDefault="00F24223" w:rsidP="009069C5">
            <w:pPr>
              <w:pStyle w:val="ListParagraph"/>
              <w:numPr>
                <w:ilvl w:val="0"/>
                <w:numId w:val="15"/>
              </w:numPr>
              <w:spacing w:after="0" w:line="240" w:lineRule="auto"/>
              <w:rPr>
                <w:sz w:val="24"/>
                <w:szCs w:val="24"/>
              </w:rPr>
            </w:pPr>
            <w:r w:rsidRPr="009069C5">
              <w:rPr>
                <w:sz w:val="24"/>
                <w:szCs w:val="24"/>
              </w:rPr>
              <w:t>Insecure outcomes in writing prevent disadvantaged learners from communicating in writing effectively for a range of purposes and audiences.</w:t>
            </w:r>
          </w:p>
          <w:p w14:paraId="2F70E994" w14:textId="77777777" w:rsidR="009069C5" w:rsidRDefault="00F24223" w:rsidP="009069C5">
            <w:pPr>
              <w:pStyle w:val="ListParagraph"/>
              <w:numPr>
                <w:ilvl w:val="0"/>
                <w:numId w:val="15"/>
              </w:numPr>
              <w:spacing w:after="0" w:line="240" w:lineRule="auto"/>
              <w:rPr>
                <w:sz w:val="24"/>
                <w:szCs w:val="24"/>
              </w:rPr>
            </w:pPr>
            <w:r w:rsidRPr="009069C5">
              <w:rPr>
                <w:sz w:val="24"/>
                <w:szCs w:val="24"/>
              </w:rPr>
              <w:t xml:space="preserve">Poor oral language skills (oracy) across the curriculum makes it more challenging for pupils entitled to Pupil Premium funding to develop the skills they need </w:t>
            </w:r>
            <w:proofErr w:type="gramStart"/>
            <w:r w:rsidRPr="009069C5">
              <w:rPr>
                <w:sz w:val="24"/>
                <w:szCs w:val="24"/>
              </w:rPr>
              <w:t>in order to</w:t>
            </w:r>
            <w:proofErr w:type="gramEnd"/>
            <w:r w:rsidRPr="009069C5">
              <w:rPr>
                <w:sz w:val="24"/>
                <w:szCs w:val="24"/>
              </w:rPr>
              <w:t xml:space="preserve"> become life-long learners.</w:t>
            </w:r>
          </w:p>
          <w:p w14:paraId="4AFB17C0" w14:textId="77777777" w:rsidR="009069C5" w:rsidRDefault="00F24223" w:rsidP="009069C5">
            <w:pPr>
              <w:pStyle w:val="ListParagraph"/>
              <w:numPr>
                <w:ilvl w:val="0"/>
                <w:numId w:val="15"/>
              </w:numPr>
              <w:spacing w:after="0" w:line="240" w:lineRule="auto"/>
              <w:rPr>
                <w:sz w:val="24"/>
                <w:szCs w:val="24"/>
              </w:rPr>
            </w:pPr>
            <w:r w:rsidRPr="009069C5">
              <w:rPr>
                <w:sz w:val="24"/>
                <w:szCs w:val="24"/>
              </w:rPr>
              <w:t>Significant vocabulary gap on entry to school between those who are eligible for Pupil Premium funding and those who are not and insufficient closing of this gap throughout KS1 and 2 hinders their achievement broadly.</w:t>
            </w:r>
          </w:p>
          <w:p w14:paraId="4A7BD6EF" w14:textId="5B8451D2" w:rsidR="009069C5" w:rsidRDefault="00F24223" w:rsidP="009069C5">
            <w:pPr>
              <w:pStyle w:val="ListParagraph"/>
              <w:numPr>
                <w:ilvl w:val="0"/>
                <w:numId w:val="15"/>
              </w:numPr>
              <w:spacing w:after="0" w:line="240" w:lineRule="auto"/>
              <w:rPr>
                <w:sz w:val="24"/>
                <w:szCs w:val="24"/>
              </w:rPr>
            </w:pPr>
            <w:r w:rsidRPr="009069C5">
              <w:rPr>
                <w:sz w:val="24"/>
                <w:szCs w:val="24"/>
              </w:rPr>
              <w:t>Lack of ability to reason effectively in mathematics impacts on overall mathematical ability for those who are disadvantaged.</w:t>
            </w:r>
            <w:r w:rsidR="009069C5">
              <w:rPr>
                <w:sz w:val="24"/>
                <w:szCs w:val="24"/>
              </w:rPr>
              <w:t xml:space="preserve"> Particularly evident with PLAC pupils. </w:t>
            </w:r>
          </w:p>
          <w:p w14:paraId="5AD72942" w14:textId="77777777" w:rsidR="009069C5" w:rsidRDefault="00F24223" w:rsidP="009069C5">
            <w:pPr>
              <w:pStyle w:val="ListParagraph"/>
              <w:numPr>
                <w:ilvl w:val="0"/>
                <w:numId w:val="15"/>
              </w:numPr>
              <w:spacing w:after="0" w:line="240" w:lineRule="auto"/>
              <w:rPr>
                <w:sz w:val="24"/>
                <w:szCs w:val="24"/>
              </w:rPr>
            </w:pPr>
            <w:r w:rsidRPr="009069C5">
              <w:rPr>
                <w:sz w:val="24"/>
                <w:szCs w:val="24"/>
              </w:rPr>
              <w:t>Difficulty with social and emotional aspects of learning, self-</w:t>
            </w:r>
            <w:proofErr w:type="gramStart"/>
            <w:r w:rsidRPr="009069C5">
              <w:rPr>
                <w:sz w:val="24"/>
                <w:szCs w:val="24"/>
              </w:rPr>
              <w:t>regulation</w:t>
            </w:r>
            <w:proofErr w:type="gramEnd"/>
            <w:r w:rsidRPr="009069C5">
              <w:rPr>
                <w:sz w:val="24"/>
                <w:szCs w:val="24"/>
              </w:rPr>
              <w:t xml:space="preserve"> and inequality of opportunity to cultural experiences for those who are disadvantaged.</w:t>
            </w:r>
          </w:p>
          <w:p w14:paraId="052A900C" w14:textId="77777777" w:rsidR="009069C5" w:rsidRDefault="00F24223" w:rsidP="009069C5">
            <w:pPr>
              <w:pStyle w:val="ListParagraph"/>
              <w:numPr>
                <w:ilvl w:val="0"/>
                <w:numId w:val="15"/>
              </w:numPr>
              <w:spacing w:after="0" w:line="240" w:lineRule="auto"/>
              <w:rPr>
                <w:sz w:val="24"/>
                <w:szCs w:val="24"/>
              </w:rPr>
            </w:pPr>
            <w:r w:rsidRPr="009069C5">
              <w:rPr>
                <w:sz w:val="24"/>
                <w:szCs w:val="24"/>
              </w:rPr>
              <w:t>Poor attendance (including punctuality) of children in receipt of Pupil Premium funding impacts on overall attainment.</w:t>
            </w:r>
          </w:p>
          <w:p w14:paraId="1A148357" w14:textId="77777777" w:rsidR="00F24223" w:rsidRDefault="00F24223" w:rsidP="009069C5">
            <w:pPr>
              <w:pStyle w:val="ListParagraph"/>
              <w:numPr>
                <w:ilvl w:val="0"/>
                <w:numId w:val="15"/>
              </w:numPr>
              <w:spacing w:after="0" w:line="240" w:lineRule="auto"/>
              <w:rPr>
                <w:sz w:val="24"/>
                <w:szCs w:val="24"/>
              </w:rPr>
            </w:pPr>
            <w:r w:rsidRPr="009069C5">
              <w:rPr>
                <w:sz w:val="24"/>
                <w:szCs w:val="24"/>
              </w:rPr>
              <w:t>Different pre-school providers and experiences have a negative impact on successful transition to primary school, particularly for those who are disadvantaged.</w:t>
            </w:r>
          </w:p>
          <w:p w14:paraId="04DBE715" w14:textId="13B5EAF6" w:rsidR="009069C5" w:rsidRPr="009069C5" w:rsidRDefault="009069C5" w:rsidP="009069C5">
            <w:pPr>
              <w:pStyle w:val="ListParagraph"/>
              <w:numPr>
                <w:ilvl w:val="0"/>
                <w:numId w:val="15"/>
              </w:numPr>
              <w:spacing w:after="0" w:line="240" w:lineRule="auto"/>
              <w:rPr>
                <w:sz w:val="24"/>
                <w:szCs w:val="24"/>
              </w:rPr>
            </w:pPr>
            <w:r>
              <w:rPr>
                <w:sz w:val="24"/>
                <w:szCs w:val="24"/>
              </w:rPr>
              <w:t xml:space="preserve">Pupils tend to have a lack of motivation and low self-esteem. </w:t>
            </w:r>
          </w:p>
        </w:tc>
      </w:tr>
    </w:tbl>
    <w:p w14:paraId="6CB0B894" w14:textId="27CA42CA" w:rsidR="00722A33" w:rsidRDefault="00722A33" w:rsidP="004A0830">
      <w:pPr>
        <w:rPr>
          <w:b/>
          <w:bCs/>
          <w:sz w:val="24"/>
          <w:szCs w:val="24"/>
          <w:u w:val="single"/>
        </w:rPr>
      </w:pPr>
    </w:p>
    <w:p w14:paraId="1570FF73" w14:textId="77777777" w:rsidR="004147E6" w:rsidRDefault="004147E6" w:rsidP="004A0830">
      <w:pPr>
        <w:rPr>
          <w:b/>
          <w:bCs/>
          <w:sz w:val="24"/>
          <w:szCs w:val="24"/>
          <w:u w:val="single"/>
        </w:rPr>
      </w:pPr>
    </w:p>
    <w:tbl>
      <w:tblPr>
        <w:tblStyle w:val="TableGrid0"/>
        <w:tblW w:w="14453" w:type="dxa"/>
        <w:tblInd w:w="426" w:type="dxa"/>
        <w:tblLook w:val="04A0" w:firstRow="1" w:lastRow="0" w:firstColumn="1" w:lastColumn="0" w:noHBand="0" w:noVBand="1"/>
      </w:tblPr>
      <w:tblGrid>
        <w:gridCol w:w="5564"/>
        <w:gridCol w:w="8889"/>
      </w:tblGrid>
      <w:tr w:rsidR="00F24223" w14:paraId="3565D2D0" w14:textId="77777777" w:rsidTr="00C62291">
        <w:trPr>
          <w:trHeight w:val="417"/>
        </w:trPr>
        <w:tc>
          <w:tcPr>
            <w:tcW w:w="14453" w:type="dxa"/>
            <w:gridSpan w:val="2"/>
            <w:shd w:val="clear" w:color="auto" w:fill="FF0000"/>
          </w:tcPr>
          <w:p w14:paraId="69888511" w14:textId="502C61EB" w:rsidR="00F24223" w:rsidRPr="00F24223" w:rsidRDefault="00F24223" w:rsidP="004F53B2">
            <w:pPr>
              <w:rPr>
                <w:b/>
                <w:bCs/>
                <w:sz w:val="24"/>
                <w:szCs w:val="24"/>
              </w:rPr>
            </w:pPr>
            <w:r w:rsidRPr="00F24223">
              <w:rPr>
                <w:b/>
                <w:bCs/>
                <w:sz w:val="24"/>
                <w:szCs w:val="24"/>
              </w:rPr>
              <w:t>FARNDON’S IMPLEMENTATION PROCESS</w:t>
            </w:r>
          </w:p>
        </w:tc>
      </w:tr>
      <w:tr w:rsidR="00F24223" w14:paraId="280929E8" w14:textId="77777777" w:rsidTr="00C62291">
        <w:tc>
          <w:tcPr>
            <w:tcW w:w="5564" w:type="dxa"/>
            <w:shd w:val="clear" w:color="auto" w:fill="FBE4D5" w:themeFill="accent2" w:themeFillTint="33"/>
          </w:tcPr>
          <w:p w14:paraId="755DF041" w14:textId="77777777" w:rsidR="00F24223" w:rsidRDefault="00F24223" w:rsidP="00F24223">
            <w:pPr>
              <w:jc w:val="center"/>
              <w:rPr>
                <w:noProof/>
              </w:rPr>
            </w:pPr>
          </w:p>
          <w:p w14:paraId="1E555626" w14:textId="2FD6D2FE" w:rsidR="00F24223" w:rsidRDefault="00F24223" w:rsidP="00F24223">
            <w:pPr>
              <w:jc w:val="center"/>
              <w:rPr>
                <w:b/>
                <w:bCs/>
                <w:sz w:val="24"/>
                <w:szCs w:val="24"/>
                <w:u w:val="single"/>
              </w:rPr>
            </w:pPr>
            <w:r>
              <w:rPr>
                <w:noProof/>
                <w:lang w:eastAsia="en-GB"/>
              </w:rPr>
              <w:drawing>
                <wp:inline distT="0" distB="0" distL="0" distR="0" wp14:anchorId="5F692AF8" wp14:editId="60A25DFC">
                  <wp:extent cx="3396592" cy="2993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0565" cy="3103198"/>
                          </a:xfrm>
                          <a:prstGeom prst="rect">
                            <a:avLst/>
                          </a:prstGeom>
                        </pic:spPr>
                      </pic:pic>
                    </a:graphicData>
                  </a:graphic>
                </wp:inline>
              </w:drawing>
            </w:r>
          </w:p>
        </w:tc>
        <w:tc>
          <w:tcPr>
            <w:tcW w:w="8889" w:type="dxa"/>
          </w:tcPr>
          <w:p w14:paraId="616CA452" w14:textId="77777777" w:rsidR="00F24223" w:rsidRDefault="00F24223" w:rsidP="004F53B2">
            <w:pPr>
              <w:rPr>
                <w:sz w:val="24"/>
                <w:szCs w:val="24"/>
              </w:rPr>
            </w:pPr>
            <w:r w:rsidRPr="00F24223">
              <w:rPr>
                <w:sz w:val="24"/>
                <w:szCs w:val="24"/>
              </w:rPr>
              <w:t xml:space="preserve">We believe in selecting a small number of priorities and giving them the best chance of success. We use the EEF Implementation Process Wheel to support and inform the development of our strategic Pupil Premium plans. In our implementation, we will: </w:t>
            </w:r>
          </w:p>
          <w:p w14:paraId="3E5AC3CE" w14:textId="77777777" w:rsidR="00F24223" w:rsidRDefault="00F24223" w:rsidP="004F53B2">
            <w:pPr>
              <w:rPr>
                <w:sz w:val="24"/>
                <w:szCs w:val="24"/>
              </w:rPr>
            </w:pPr>
            <w:r w:rsidRPr="00F24223">
              <w:rPr>
                <w:b/>
                <w:bCs/>
                <w:sz w:val="24"/>
                <w:szCs w:val="24"/>
              </w:rPr>
              <w:t>Explore</w:t>
            </w:r>
            <w:r w:rsidRPr="00F24223">
              <w:rPr>
                <w:sz w:val="24"/>
                <w:szCs w:val="24"/>
              </w:rPr>
              <w:t xml:space="preserve">: what problems are we seeking to solve in the academic year? Are there adequate solutions, in the form of evidence-informed practices or programmes? </w:t>
            </w:r>
          </w:p>
          <w:p w14:paraId="6BC94F0F" w14:textId="77777777" w:rsidR="00F24223" w:rsidRDefault="00F24223" w:rsidP="004F53B2">
            <w:pPr>
              <w:rPr>
                <w:sz w:val="24"/>
                <w:szCs w:val="24"/>
              </w:rPr>
            </w:pPr>
            <w:r w:rsidRPr="00F24223">
              <w:rPr>
                <w:b/>
                <w:bCs/>
                <w:sz w:val="24"/>
                <w:szCs w:val="24"/>
              </w:rPr>
              <w:t>Prepare</w:t>
            </w:r>
            <w:r w:rsidRPr="00F24223">
              <w:rPr>
                <w:sz w:val="24"/>
                <w:szCs w:val="24"/>
              </w:rPr>
              <w:t xml:space="preserve">: do we have a clear, </w:t>
            </w:r>
            <w:proofErr w:type="gramStart"/>
            <w:r w:rsidRPr="00F24223">
              <w:rPr>
                <w:sz w:val="24"/>
                <w:szCs w:val="24"/>
              </w:rPr>
              <w:t>logical</w:t>
            </w:r>
            <w:proofErr w:type="gramEnd"/>
            <w:r w:rsidRPr="00F24223">
              <w:rPr>
                <w:sz w:val="24"/>
                <w:szCs w:val="24"/>
              </w:rPr>
              <w:t xml:space="preserve"> and well-specified plan? Do staff fully understand what is being implemented and how? What is the readiness of the school and staff to undertake these changes? </w:t>
            </w:r>
          </w:p>
          <w:p w14:paraId="641E25D4" w14:textId="77777777" w:rsidR="00F24223" w:rsidRDefault="00F24223" w:rsidP="004F53B2">
            <w:pPr>
              <w:rPr>
                <w:sz w:val="24"/>
                <w:szCs w:val="24"/>
              </w:rPr>
            </w:pPr>
            <w:r w:rsidRPr="00F24223">
              <w:rPr>
                <w:b/>
                <w:bCs/>
                <w:sz w:val="24"/>
                <w:szCs w:val="24"/>
              </w:rPr>
              <w:t>Deliver:</w:t>
            </w:r>
            <w:r w:rsidRPr="00F24223">
              <w:rPr>
                <w:sz w:val="24"/>
                <w:szCs w:val="24"/>
              </w:rPr>
              <w:t xml:space="preserve"> how best can staff best deliver upon new approaches? Are there mechanisms in place to improve their use over time? Can we reinforce our approaches with initial training and continuous wrap around support? </w:t>
            </w:r>
          </w:p>
          <w:p w14:paraId="4AD6A873" w14:textId="24EAF0A1" w:rsidR="00F24223" w:rsidRPr="00F24223" w:rsidRDefault="00F24223" w:rsidP="004F53B2">
            <w:pPr>
              <w:rPr>
                <w:b/>
                <w:bCs/>
                <w:sz w:val="24"/>
                <w:szCs w:val="24"/>
                <w:u w:val="single"/>
              </w:rPr>
            </w:pPr>
            <w:r w:rsidRPr="00F24223">
              <w:rPr>
                <w:b/>
                <w:bCs/>
                <w:sz w:val="24"/>
                <w:szCs w:val="24"/>
              </w:rPr>
              <w:t>Sustain</w:t>
            </w:r>
            <w:r w:rsidRPr="00F24223">
              <w:rPr>
                <w:sz w:val="24"/>
                <w:szCs w:val="24"/>
              </w:rPr>
              <w:t>: how do we best maintain new practices, for both staff and pupils, across a full academic year? How we will nurture motivation and ensure that we acknowledge and support good practice?</w:t>
            </w:r>
          </w:p>
        </w:tc>
      </w:tr>
    </w:tbl>
    <w:p w14:paraId="7C0CC49E" w14:textId="77777777" w:rsidR="0046173B" w:rsidRDefault="0046173B" w:rsidP="0046173B">
      <w:pPr>
        <w:rPr>
          <w:b/>
          <w:bCs/>
          <w:sz w:val="24"/>
          <w:szCs w:val="24"/>
        </w:rPr>
      </w:pPr>
    </w:p>
    <w:p w14:paraId="0BF2A311" w14:textId="7BB487DD" w:rsidR="00F24223" w:rsidRDefault="0046173B" w:rsidP="0046173B">
      <w:pPr>
        <w:rPr>
          <w:sz w:val="24"/>
          <w:szCs w:val="24"/>
        </w:rPr>
      </w:pPr>
      <w:r>
        <w:rPr>
          <w:b/>
          <w:bCs/>
          <w:sz w:val="24"/>
          <w:szCs w:val="24"/>
        </w:rPr>
        <w:t xml:space="preserve">      </w:t>
      </w:r>
      <w:r w:rsidR="00F24223" w:rsidRPr="00F24223">
        <w:rPr>
          <w:b/>
          <w:bCs/>
          <w:sz w:val="24"/>
          <w:szCs w:val="24"/>
        </w:rPr>
        <w:t>OUR REVIEW PROCESS</w:t>
      </w:r>
      <w:r w:rsidR="00F24223" w:rsidRPr="00F24223">
        <w:rPr>
          <w:sz w:val="24"/>
          <w:szCs w:val="24"/>
        </w:rPr>
        <w:t xml:space="preserve"> </w:t>
      </w:r>
    </w:p>
    <w:p w14:paraId="75326C5B" w14:textId="44A2571C" w:rsidR="00722A33" w:rsidRPr="00F24223" w:rsidRDefault="00F24223" w:rsidP="004F53B2">
      <w:pPr>
        <w:ind w:left="426"/>
        <w:rPr>
          <w:b/>
          <w:bCs/>
          <w:sz w:val="24"/>
          <w:szCs w:val="24"/>
          <w:u w:val="single"/>
        </w:rPr>
      </w:pPr>
      <w:r w:rsidRPr="00F24223">
        <w:rPr>
          <w:sz w:val="24"/>
          <w:szCs w:val="24"/>
        </w:rPr>
        <w:t>We believe in evidence-based interventions and learning from our experiences, which is why we carry out termly Pupil Premium progress review meetings, and on-going checks during interventions to ensure clear progress from a pupil’s baseline and towards end of year objectives. To ensure our approach is effective, we will cease or amend any interventions that are not having the intended impact. The progress of pupils in receipt of the PPG is regularly discussed (termly) with teachers at pupil progress review meetings. At the end of each year, we fully evaluate the impact of all our actions and strategies on pupil outcomes and use this information to inform next steps</w:t>
      </w:r>
      <w:r w:rsidR="00604945">
        <w:rPr>
          <w:sz w:val="24"/>
          <w:szCs w:val="24"/>
        </w:rPr>
        <w:t xml:space="preserve">: </w:t>
      </w:r>
      <w:r w:rsidR="00604945" w:rsidRPr="00604945">
        <w:rPr>
          <w:b/>
          <w:bCs/>
          <w:color w:val="0070C0"/>
          <w:sz w:val="24"/>
          <w:szCs w:val="24"/>
        </w:rPr>
        <w:t>Far Above Expectation</w:t>
      </w:r>
      <w:r w:rsidR="00604945" w:rsidRPr="00604945">
        <w:rPr>
          <w:b/>
          <w:bCs/>
          <w:sz w:val="24"/>
          <w:szCs w:val="24"/>
        </w:rPr>
        <w:t xml:space="preserve">; </w:t>
      </w:r>
      <w:r w:rsidR="00604945" w:rsidRPr="00604945">
        <w:rPr>
          <w:b/>
          <w:bCs/>
          <w:color w:val="00B0F0"/>
          <w:sz w:val="24"/>
          <w:szCs w:val="24"/>
        </w:rPr>
        <w:t>Above Expectation</w:t>
      </w:r>
      <w:r w:rsidR="00604945" w:rsidRPr="00604945">
        <w:rPr>
          <w:b/>
          <w:bCs/>
          <w:sz w:val="24"/>
          <w:szCs w:val="24"/>
        </w:rPr>
        <w:t xml:space="preserve">; </w:t>
      </w:r>
      <w:r w:rsidR="00604945" w:rsidRPr="00604945">
        <w:rPr>
          <w:b/>
          <w:bCs/>
          <w:color w:val="00B050"/>
          <w:sz w:val="24"/>
          <w:szCs w:val="24"/>
        </w:rPr>
        <w:t>As Expected</w:t>
      </w:r>
      <w:r w:rsidR="00604945" w:rsidRPr="00604945">
        <w:rPr>
          <w:b/>
          <w:bCs/>
          <w:sz w:val="24"/>
          <w:szCs w:val="24"/>
        </w:rPr>
        <w:t xml:space="preserve">; </w:t>
      </w:r>
      <w:r w:rsidR="00604945" w:rsidRPr="00604945">
        <w:rPr>
          <w:b/>
          <w:bCs/>
          <w:color w:val="FFC000"/>
          <w:sz w:val="24"/>
          <w:szCs w:val="24"/>
        </w:rPr>
        <w:t>Below Expectation</w:t>
      </w:r>
      <w:r w:rsidR="00604945" w:rsidRPr="00604945">
        <w:rPr>
          <w:b/>
          <w:bCs/>
          <w:sz w:val="24"/>
          <w:szCs w:val="24"/>
        </w:rPr>
        <w:t xml:space="preserve">; </w:t>
      </w:r>
      <w:r w:rsidR="00604945" w:rsidRPr="00604945">
        <w:rPr>
          <w:b/>
          <w:bCs/>
          <w:color w:val="FF0000"/>
          <w:sz w:val="24"/>
          <w:szCs w:val="24"/>
        </w:rPr>
        <w:t>Far Below Expectation</w:t>
      </w:r>
    </w:p>
    <w:p w14:paraId="38FE4DE3" w14:textId="0EFEBE0E" w:rsidR="00722A33" w:rsidRDefault="00722A33" w:rsidP="004F53B2">
      <w:pPr>
        <w:ind w:left="426"/>
        <w:rPr>
          <w:b/>
          <w:bCs/>
          <w:sz w:val="24"/>
          <w:szCs w:val="24"/>
          <w:u w:val="single"/>
        </w:rPr>
      </w:pPr>
    </w:p>
    <w:p w14:paraId="32AA8E7A" w14:textId="77777777" w:rsidR="00604945" w:rsidRDefault="00604945" w:rsidP="004F53B2">
      <w:pPr>
        <w:ind w:left="426"/>
        <w:rPr>
          <w:sz w:val="24"/>
          <w:szCs w:val="24"/>
        </w:rPr>
      </w:pPr>
      <w:r w:rsidRPr="00604945">
        <w:rPr>
          <w:b/>
          <w:bCs/>
          <w:sz w:val="24"/>
          <w:szCs w:val="24"/>
        </w:rPr>
        <w:t>ACCOUNTABILITY</w:t>
      </w:r>
    </w:p>
    <w:p w14:paraId="3E1B8667" w14:textId="77777777" w:rsidR="00604945" w:rsidRDefault="00604945" w:rsidP="004F53B2">
      <w:pPr>
        <w:ind w:left="426"/>
        <w:rPr>
          <w:sz w:val="24"/>
          <w:szCs w:val="24"/>
        </w:rPr>
      </w:pPr>
      <w:r w:rsidRPr="00604945">
        <w:rPr>
          <w:sz w:val="24"/>
          <w:szCs w:val="24"/>
        </w:rPr>
        <w:t xml:space="preserve">The Governing Body has an allocated Governor with oversight of the impact of the Pupil Premium Grant (PPG) and outcomes for pupils. Governors will scrutinise the school’s strategy for using the Pupil Premium Grant on an annual basis as well as monitoring the attainment and progress of disadvantaged pupils </w:t>
      </w:r>
      <w:proofErr w:type="gramStart"/>
      <w:r w:rsidRPr="00604945">
        <w:rPr>
          <w:sz w:val="24"/>
          <w:szCs w:val="24"/>
        </w:rPr>
        <w:t>during the course of</w:t>
      </w:r>
      <w:proofErr w:type="gramEnd"/>
      <w:r w:rsidRPr="00604945">
        <w:rPr>
          <w:sz w:val="24"/>
          <w:szCs w:val="24"/>
        </w:rPr>
        <w:t xml:space="preserve"> any academic year. The Headteacher and Pupil Premium Leader will be accountable for securing high standards and positive outcomes for all pupils in receipt of the PPG and, often, Performance Management for all school staff will reflect this priority. </w:t>
      </w:r>
    </w:p>
    <w:p w14:paraId="5DCDE897" w14:textId="45039D08" w:rsidR="00722A33" w:rsidRDefault="00604945" w:rsidP="004F53B2">
      <w:pPr>
        <w:ind w:left="426"/>
        <w:rPr>
          <w:sz w:val="24"/>
          <w:szCs w:val="24"/>
        </w:rPr>
      </w:pPr>
      <w:r w:rsidRPr="00604945">
        <w:rPr>
          <w:sz w:val="24"/>
          <w:szCs w:val="24"/>
        </w:rPr>
        <w:t>Ofsted inspections will report on the attainment and progress of disadvantaged pupils in receipt of the PPG. The school is held to account for the spending of the PPG through the focus in Ofsted inspections on the progress and attainment of the wider pupil premium eligible cohort; however, they will not look for evidence of the grant’s impact on individual pupils, or on precise interventions. The school annually publishes its strategy for using the Pupil Premium Grant (PPG) on the school website</w:t>
      </w:r>
    </w:p>
    <w:p w14:paraId="36AC288E" w14:textId="059C919A" w:rsidR="009069C5" w:rsidRDefault="009069C5" w:rsidP="004F53B2">
      <w:pPr>
        <w:ind w:left="426"/>
        <w:rPr>
          <w:b/>
          <w:bCs/>
          <w:sz w:val="24"/>
          <w:szCs w:val="24"/>
          <w:u w:val="single"/>
        </w:rPr>
      </w:pPr>
    </w:p>
    <w:p w14:paraId="628A7565" w14:textId="74C68339" w:rsidR="009069C5" w:rsidRDefault="009069C5" w:rsidP="004F53B2">
      <w:pPr>
        <w:ind w:left="426"/>
        <w:rPr>
          <w:b/>
          <w:bCs/>
          <w:sz w:val="24"/>
          <w:szCs w:val="24"/>
          <w:u w:val="single"/>
        </w:rPr>
      </w:pPr>
    </w:p>
    <w:p w14:paraId="7EA5123F" w14:textId="0B92EC36" w:rsidR="009069C5" w:rsidRDefault="009069C5" w:rsidP="004F53B2">
      <w:pPr>
        <w:ind w:left="426"/>
        <w:rPr>
          <w:b/>
          <w:bCs/>
          <w:sz w:val="24"/>
          <w:szCs w:val="24"/>
          <w:u w:val="single"/>
        </w:rPr>
      </w:pPr>
    </w:p>
    <w:p w14:paraId="1E7C9D33" w14:textId="24867BF7" w:rsidR="009069C5" w:rsidRDefault="009069C5" w:rsidP="004F53B2">
      <w:pPr>
        <w:ind w:left="426"/>
        <w:rPr>
          <w:b/>
          <w:bCs/>
          <w:sz w:val="24"/>
          <w:szCs w:val="24"/>
          <w:u w:val="single"/>
        </w:rPr>
      </w:pPr>
    </w:p>
    <w:p w14:paraId="564E6E4C" w14:textId="19EA42F6" w:rsidR="004147E6" w:rsidRDefault="004147E6" w:rsidP="004F53B2">
      <w:pPr>
        <w:ind w:left="426"/>
        <w:rPr>
          <w:b/>
          <w:bCs/>
          <w:sz w:val="24"/>
          <w:szCs w:val="24"/>
          <w:u w:val="single"/>
        </w:rPr>
      </w:pPr>
    </w:p>
    <w:p w14:paraId="4B1799AE" w14:textId="636F7888" w:rsidR="004147E6" w:rsidRDefault="004147E6" w:rsidP="004F53B2">
      <w:pPr>
        <w:ind w:left="426"/>
        <w:rPr>
          <w:b/>
          <w:bCs/>
          <w:sz w:val="24"/>
          <w:szCs w:val="24"/>
          <w:u w:val="single"/>
        </w:rPr>
      </w:pPr>
    </w:p>
    <w:p w14:paraId="466FEED2" w14:textId="4F29B9F7" w:rsidR="004147E6" w:rsidRDefault="004147E6" w:rsidP="004F53B2">
      <w:pPr>
        <w:ind w:left="426"/>
        <w:rPr>
          <w:b/>
          <w:bCs/>
          <w:sz w:val="24"/>
          <w:szCs w:val="24"/>
          <w:u w:val="single"/>
        </w:rPr>
      </w:pPr>
    </w:p>
    <w:p w14:paraId="0ED0241B" w14:textId="6205DE72" w:rsidR="004147E6" w:rsidRDefault="004147E6" w:rsidP="004F53B2">
      <w:pPr>
        <w:ind w:left="426"/>
        <w:rPr>
          <w:b/>
          <w:bCs/>
          <w:sz w:val="24"/>
          <w:szCs w:val="24"/>
          <w:u w:val="single"/>
        </w:rPr>
      </w:pPr>
    </w:p>
    <w:p w14:paraId="1633B5ED" w14:textId="77777777" w:rsidR="004147E6" w:rsidRDefault="004147E6" w:rsidP="004F53B2">
      <w:pPr>
        <w:ind w:left="426"/>
        <w:rPr>
          <w:b/>
          <w:bCs/>
          <w:sz w:val="24"/>
          <w:szCs w:val="24"/>
          <w:u w:val="single"/>
        </w:rPr>
      </w:pPr>
    </w:p>
    <w:p w14:paraId="01E57E7D" w14:textId="58D6F7E6" w:rsidR="009069C5" w:rsidRDefault="009069C5" w:rsidP="004F53B2">
      <w:pPr>
        <w:ind w:left="426"/>
        <w:rPr>
          <w:b/>
          <w:bCs/>
          <w:sz w:val="24"/>
          <w:szCs w:val="24"/>
          <w:u w:val="single"/>
        </w:rPr>
      </w:pPr>
    </w:p>
    <w:p w14:paraId="49F1123D" w14:textId="77777777" w:rsidR="004147E6" w:rsidRDefault="004147E6" w:rsidP="004F53B2">
      <w:pPr>
        <w:ind w:left="426"/>
        <w:rPr>
          <w:b/>
          <w:bCs/>
          <w:sz w:val="24"/>
          <w:szCs w:val="24"/>
          <w:u w:val="single"/>
        </w:rPr>
      </w:pPr>
    </w:p>
    <w:p w14:paraId="0AF8F31A" w14:textId="77777777" w:rsidR="009069C5" w:rsidRPr="00604945" w:rsidRDefault="009069C5" w:rsidP="004F53B2">
      <w:pPr>
        <w:ind w:left="426"/>
        <w:rPr>
          <w:b/>
          <w:bCs/>
          <w:sz w:val="24"/>
          <w:szCs w:val="24"/>
          <w:u w:val="single"/>
        </w:rPr>
      </w:pPr>
    </w:p>
    <w:tbl>
      <w:tblPr>
        <w:tblStyle w:val="TableGrid0"/>
        <w:tblW w:w="0" w:type="auto"/>
        <w:tblInd w:w="426" w:type="dxa"/>
        <w:tblLook w:val="04A0" w:firstRow="1" w:lastRow="0" w:firstColumn="1" w:lastColumn="0" w:noHBand="0" w:noVBand="1"/>
      </w:tblPr>
      <w:tblGrid>
        <w:gridCol w:w="4703"/>
        <w:gridCol w:w="1573"/>
        <w:gridCol w:w="3131"/>
        <w:gridCol w:w="1502"/>
        <w:gridCol w:w="3202"/>
      </w:tblGrid>
      <w:tr w:rsidR="00604945" w14:paraId="48D4C7D4" w14:textId="77777777" w:rsidTr="00604945">
        <w:tc>
          <w:tcPr>
            <w:tcW w:w="14111" w:type="dxa"/>
            <w:gridSpan w:val="5"/>
            <w:shd w:val="clear" w:color="auto" w:fill="FF0000"/>
          </w:tcPr>
          <w:p w14:paraId="4EF28493" w14:textId="6E752F13" w:rsidR="00604945" w:rsidRPr="00604945" w:rsidRDefault="00604945" w:rsidP="004F53B2">
            <w:pPr>
              <w:rPr>
                <w:b/>
                <w:bCs/>
                <w:sz w:val="24"/>
                <w:szCs w:val="24"/>
              </w:rPr>
            </w:pPr>
            <w:r w:rsidRPr="00604945">
              <w:rPr>
                <w:b/>
                <w:bCs/>
                <w:sz w:val="24"/>
                <w:szCs w:val="24"/>
              </w:rPr>
              <w:t>School’s Funding Allocation</w:t>
            </w:r>
          </w:p>
        </w:tc>
      </w:tr>
      <w:tr w:rsidR="00604945" w14:paraId="64ABC184" w14:textId="77777777" w:rsidTr="00604945">
        <w:tc>
          <w:tcPr>
            <w:tcW w:w="6276" w:type="dxa"/>
            <w:gridSpan w:val="2"/>
          </w:tcPr>
          <w:p w14:paraId="2602F459" w14:textId="78D49BC7" w:rsidR="00604945" w:rsidRDefault="00604945" w:rsidP="004F53B2">
            <w:pPr>
              <w:rPr>
                <w:b/>
                <w:bCs/>
                <w:sz w:val="24"/>
                <w:szCs w:val="24"/>
                <w:u w:val="single"/>
              </w:rPr>
            </w:pPr>
            <w:r>
              <w:rPr>
                <w:noProof/>
                <w:lang w:eastAsia="en-GB"/>
              </w:rPr>
              <w:drawing>
                <wp:inline distT="0" distB="0" distL="0" distR="0" wp14:anchorId="0F692731" wp14:editId="65C3AC15">
                  <wp:extent cx="3842553" cy="2227007"/>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87229" cy="2252900"/>
                          </a:xfrm>
                          <a:prstGeom prst="rect">
                            <a:avLst/>
                          </a:prstGeom>
                        </pic:spPr>
                      </pic:pic>
                    </a:graphicData>
                  </a:graphic>
                </wp:inline>
              </w:drawing>
            </w:r>
          </w:p>
        </w:tc>
        <w:tc>
          <w:tcPr>
            <w:tcW w:w="7835" w:type="dxa"/>
            <w:gridSpan w:val="3"/>
          </w:tcPr>
          <w:p w14:paraId="5A64B620" w14:textId="54825AC5" w:rsidR="00604945" w:rsidRDefault="00E55E2F" w:rsidP="00B42619">
            <w:pPr>
              <w:jc w:val="center"/>
              <w:rPr>
                <w:b/>
                <w:bCs/>
                <w:sz w:val="24"/>
                <w:szCs w:val="24"/>
                <w:u w:val="single"/>
              </w:rPr>
            </w:pPr>
            <w:r>
              <w:rPr>
                <w:noProof/>
                <w:lang w:eastAsia="en-GB"/>
              </w:rPr>
              <w:drawing>
                <wp:inline distT="0" distB="0" distL="0" distR="0" wp14:anchorId="27E116BA" wp14:editId="5F362112">
                  <wp:extent cx="2971800" cy="224313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98593" cy="2263362"/>
                          </a:xfrm>
                          <a:prstGeom prst="rect">
                            <a:avLst/>
                          </a:prstGeom>
                        </pic:spPr>
                      </pic:pic>
                    </a:graphicData>
                  </a:graphic>
                </wp:inline>
              </w:drawing>
            </w:r>
          </w:p>
        </w:tc>
      </w:tr>
      <w:tr w:rsidR="00604945" w14:paraId="75E6BCB9" w14:textId="77777777" w:rsidTr="00604945">
        <w:tc>
          <w:tcPr>
            <w:tcW w:w="10909" w:type="dxa"/>
            <w:gridSpan w:val="4"/>
            <w:shd w:val="clear" w:color="auto" w:fill="FF0000"/>
          </w:tcPr>
          <w:p w14:paraId="6CBB2D58" w14:textId="63A5D1F0" w:rsidR="00604945" w:rsidRPr="00604945" w:rsidRDefault="00604945" w:rsidP="004F53B2">
            <w:pPr>
              <w:rPr>
                <w:i/>
                <w:iCs/>
                <w:noProof/>
              </w:rPr>
            </w:pPr>
            <w:r w:rsidRPr="00604945">
              <w:rPr>
                <w:b/>
                <w:bCs/>
                <w:sz w:val="24"/>
                <w:szCs w:val="24"/>
              </w:rPr>
              <w:t>S</w:t>
            </w:r>
            <w:r>
              <w:rPr>
                <w:b/>
                <w:bCs/>
                <w:sz w:val="24"/>
                <w:szCs w:val="24"/>
              </w:rPr>
              <w:t xml:space="preserve">chool’s total allocation for 2023 / </w:t>
            </w:r>
            <w:proofErr w:type="gramStart"/>
            <w:r>
              <w:rPr>
                <w:b/>
                <w:bCs/>
                <w:sz w:val="24"/>
                <w:szCs w:val="24"/>
              </w:rPr>
              <w:t>2</w:t>
            </w:r>
            <w:r w:rsidR="00920864">
              <w:rPr>
                <w:b/>
                <w:bCs/>
                <w:sz w:val="24"/>
                <w:szCs w:val="24"/>
              </w:rPr>
              <w:t xml:space="preserve">4 </w:t>
            </w:r>
            <w:r w:rsidRPr="00604945">
              <w:rPr>
                <w:b/>
                <w:bCs/>
                <w:i/>
                <w:iCs/>
              </w:rPr>
              <w:t xml:space="preserve"> </w:t>
            </w:r>
            <w:r w:rsidRPr="00604945">
              <w:rPr>
                <w:i/>
                <w:iCs/>
              </w:rPr>
              <w:t>Includes</w:t>
            </w:r>
            <w:proofErr w:type="gramEnd"/>
            <w:r w:rsidRPr="00604945">
              <w:rPr>
                <w:i/>
                <w:iCs/>
              </w:rPr>
              <w:t xml:space="preserve"> FSM; Armed Service; PLAC; Recovery</w:t>
            </w:r>
            <w:r>
              <w:rPr>
                <w:i/>
                <w:iCs/>
                <w:noProof/>
              </w:rPr>
              <w:t xml:space="preserve"> Premium; Tutoring </w:t>
            </w:r>
            <w:r w:rsidRPr="00604945">
              <w:rPr>
                <w:i/>
                <w:iCs/>
                <w:noProof/>
              </w:rPr>
              <w:t xml:space="preserve"> </w:t>
            </w:r>
          </w:p>
        </w:tc>
        <w:tc>
          <w:tcPr>
            <w:tcW w:w="3202" w:type="dxa"/>
          </w:tcPr>
          <w:p w14:paraId="63C7752A" w14:textId="6ACD7473" w:rsidR="00604945" w:rsidRPr="00604945" w:rsidRDefault="00604945" w:rsidP="004F53B2">
            <w:pPr>
              <w:rPr>
                <w:b/>
                <w:bCs/>
                <w:sz w:val="24"/>
                <w:szCs w:val="24"/>
              </w:rPr>
            </w:pPr>
            <w:r w:rsidRPr="00772D15">
              <w:rPr>
                <w:b/>
                <w:sz w:val="26"/>
                <w:szCs w:val="26"/>
              </w:rPr>
              <w:t>£</w:t>
            </w:r>
            <w:r>
              <w:rPr>
                <w:b/>
                <w:sz w:val="26"/>
                <w:szCs w:val="26"/>
              </w:rPr>
              <w:t>83,328</w:t>
            </w:r>
          </w:p>
        </w:tc>
      </w:tr>
      <w:tr w:rsidR="00E55E2F" w14:paraId="0C8B53E1" w14:textId="77777777" w:rsidTr="009069C5">
        <w:tc>
          <w:tcPr>
            <w:tcW w:w="4703" w:type="dxa"/>
            <w:shd w:val="clear" w:color="auto" w:fill="FFFFFF" w:themeFill="background1"/>
          </w:tcPr>
          <w:p w14:paraId="37BD7B92" w14:textId="4670C765" w:rsidR="00E55E2F" w:rsidRPr="00E55E2F" w:rsidRDefault="00E55E2F" w:rsidP="004F53B2">
            <w:pPr>
              <w:rPr>
                <w:b/>
                <w:sz w:val="24"/>
                <w:szCs w:val="24"/>
              </w:rPr>
            </w:pPr>
            <w:r w:rsidRPr="00E55E2F">
              <w:rPr>
                <w:b/>
                <w:bCs/>
                <w:sz w:val="24"/>
                <w:szCs w:val="24"/>
              </w:rPr>
              <w:t>Tier 1</w:t>
            </w:r>
            <w:r>
              <w:rPr>
                <w:b/>
                <w:bCs/>
                <w:sz w:val="24"/>
                <w:szCs w:val="24"/>
              </w:rPr>
              <w:t>:</w:t>
            </w:r>
            <w:r w:rsidRPr="00E55E2F">
              <w:rPr>
                <w:sz w:val="24"/>
                <w:szCs w:val="24"/>
              </w:rPr>
              <w:t xml:space="preserve"> Teaching: Objectives that ensure effective teaching in every class and support teachers to keep getting better (Professional development; Training; Support for Early Career teachers; Recruitment and retention)</w:t>
            </w:r>
          </w:p>
        </w:tc>
        <w:tc>
          <w:tcPr>
            <w:tcW w:w="4704" w:type="dxa"/>
            <w:gridSpan w:val="2"/>
            <w:shd w:val="clear" w:color="auto" w:fill="FFFFFF" w:themeFill="background1"/>
          </w:tcPr>
          <w:p w14:paraId="7B3A6B60" w14:textId="367876C2" w:rsidR="00E55E2F" w:rsidRPr="00E55E2F" w:rsidRDefault="00E55E2F" w:rsidP="004F53B2">
            <w:pPr>
              <w:rPr>
                <w:b/>
                <w:sz w:val="24"/>
                <w:szCs w:val="24"/>
              </w:rPr>
            </w:pPr>
            <w:r w:rsidRPr="00E55E2F">
              <w:rPr>
                <w:b/>
                <w:bCs/>
                <w:sz w:val="24"/>
                <w:szCs w:val="24"/>
              </w:rPr>
              <w:t xml:space="preserve">Tier 2: </w:t>
            </w:r>
            <w:r w:rsidRPr="00E55E2F">
              <w:rPr>
                <w:sz w:val="24"/>
                <w:szCs w:val="24"/>
              </w:rPr>
              <w:t>Targeted Academic Support: Objectives that link interventions to support classroom teaching, and includes teachers and Teaching Assistants (Structured interventions; Small group tuition; 1:1 support)</w:t>
            </w:r>
          </w:p>
        </w:tc>
        <w:tc>
          <w:tcPr>
            <w:tcW w:w="4704" w:type="dxa"/>
            <w:gridSpan w:val="2"/>
            <w:shd w:val="clear" w:color="auto" w:fill="FFFFFF" w:themeFill="background1"/>
          </w:tcPr>
          <w:p w14:paraId="46538111" w14:textId="657CDD10" w:rsidR="00E55E2F" w:rsidRPr="00E55E2F" w:rsidRDefault="00E55E2F" w:rsidP="004F53B2">
            <w:pPr>
              <w:rPr>
                <w:b/>
                <w:sz w:val="24"/>
                <w:szCs w:val="24"/>
              </w:rPr>
            </w:pPr>
            <w:r w:rsidRPr="00E55E2F">
              <w:rPr>
                <w:b/>
                <w:bCs/>
                <w:sz w:val="24"/>
                <w:szCs w:val="24"/>
              </w:rPr>
              <w:t>Tier 3</w:t>
            </w:r>
            <w:r w:rsidRPr="00E55E2F">
              <w:rPr>
                <w:sz w:val="24"/>
                <w:szCs w:val="24"/>
              </w:rPr>
              <w:t xml:space="preserve">: Wider Strategies: Objectives that relate to the most significant non-academic barriers to success in school, including attendance, </w:t>
            </w:r>
            <w:proofErr w:type="gramStart"/>
            <w:r w:rsidRPr="00E55E2F">
              <w:rPr>
                <w:sz w:val="24"/>
                <w:szCs w:val="24"/>
              </w:rPr>
              <w:t>behaviour</w:t>
            </w:r>
            <w:proofErr w:type="gramEnd"/>
            <w:r w:rsidRPr="00E55E2F">
              <w:rPr>
                <w:sz w:val="24"/>
                <w:szCs w:val="24"/>
              </w:rPr>
              <w:t xml:space="preserve"> and social and emotional support. Linked to the needs of the community (Behaviour strategies; Breakfast Club; Increasing attendance)</w:t>
            </w:r>
          </w:p>
        </w:tc>
      </w:tr>
    </w:tbl>
    <w:p w14:paraId="61796CAB" w14:textId="0A4AC9F8" w:rsidR="00B42619" w:rsidRDefault="00B42619" w:rsidP="00E55E2F">
      <w:pPr>
        <w:rPr>
          <w:b/>
          <w:bCs/>
          <w:sz w:val="24"/>
          <w:szCs w:val="24"/>
          <w:u w:val="single"/>
        </w:rPr>
      </w:pPr>
    </w:p>
    <w:tbl>
      <w:tblPr>
        <w:tblStyle w:val="TableGrid0"/>
        <w:tblW w:w="0" w:type="auto"/>
        <w:tblInd w:w="426" w:type="dxa"/>
        <w:tblLook w:val="04A0" w:firstRow="1" w:lastRow="0" w:firstColumn="1" w:lastColumn="0" w:noHBand="0" w:noVBand="1"/>
      </w:tblPr>
      <w:tblGrid>
        <w:gridCol w:w="14111"/>
      </w:tblGrid>
      <w:tr w:rsidR="00B42619" w14:paraId="455E28C6" w14:textId="77777777" w:rsidTr="00B42619">
        <w:tc>
          <w:tcPr>
            <w:tcW w:w="14537" w:type="dxa"/>
            <w:shd w:val="clear" w:color="auto" w:fill="FF0000"/>
          </w:tcPr>
          <w:p w14:paraId="408B919E" w14:textId="25E7A8B5" w:rsidR="00B42619" w:rsidRPr="00B42619" w:rsidRDefault="00B42619" w:rsidP="00B42619">
            <w:pPr>
              <w:jc w:val="center"/>
              <w:rPr>
                <w:b/>
                <w:bCs/>
                <w:sz w:val="24"/>
                <w:szCs w:val="24"/>
              </w:rPr>
            </w:pPr>
            <w:r w:rsidRPr="00B42619">
              <w:rPr>
                <w:b/>
                <w:bCs/>
                <w:sz w:val="28"/>
                <w:szCs w:val="28"/>
              </w:rPr>
              <w:t>Section 2: LONG TERM 3 YEAR OVERVIEW</w:t>
            </w:r>
          </w:p>
        </w:tc>
      </w:tr>
    </w:tbl>
    <w:p w14:paraId="2EB6B465" w14:textId="09FFE094" w:rsidR="00B42619" w:rsidRDefault="00761E23" w:rsidP="00761E23">
      <w:pPr>
        <w:rPr>
          <w:sz w:val="24"/>
          <w:szCs w:val="24"/>
        </w:rPr>
      </w:pPr>
      <w:r>
        <w:rPr>
          <w:b/>
          <w:bCs/>
          <w:sz w:val="24"/>
          <w:szCs w:val="24"/>
        </w:rPr>
        <w:t xml:space="preserve">      </w:t>
      </w:r>
      <w:r w:rsidR="00B42619" w:rsidRPr="00B42619">
        <w:rPr>
          <w:b/>
          <w:bCs/>
          <w:sz w:val="24"/>
          <w:szCs w:val="24"/>
        </w:rPr>
        <w:t>SETTING THE PRIORITIES</w:t>
      </w:r>
      <w:r w:rsidR="00B42619">
        <w:rPr>
          <w:sz w:val="24"/>
          <w:szCs w:val="24"/>
        </w:rPr>
        <w:t>:</w:t>
      </w:r>
      <w:r w:rsidR="00B42619" w:rsidRPr="00B42619">
        <w:rPr>
          <w:sz w:val="24"/>
          <w:szCs w:val="24"/>
        </w:rPr>
        <w:t xml:space="preserve"> </w:t>
      </w:r>
    </w:p>
    <w:p w14:paraId="0954D3CA" w14:textId="682AE3C9" w:rsidR="00B42619" w:rsidRDefault="00B42619" w:rsidP="004F53B2">
      <w:pPr>
        <w:ind w:left="426"/>
        <w:rPr>
          <w:i/>
          <w:iCs/>
          <w:sz w:val="24"/>
          <w:szCs w:val="24"/>
        </w:rPr>
      </w:pPr>
      <w:r w:rsidRPr="00B42619">
        <w:rPr>
          <w:i/>
          <w:iCs/>
          <w:sz w:val="24"/>
          <w:szCs w:val="24"/>
        </w:rPr>
        <w:t>Setting priorities is key to maximising the use of the PPG. Our long</w:t>
      </w:r>
      <w:r>
        <w:rPr>
          <w:i/>
          <w:iCs/>
          <w:sz w:val="24"/>
          <w:szCs w:val="24"/>
        </w:rPr>
        <w:t>-</w:t>
      </w:r>
      <w:r w:rsidRPr="00B42619">
        <w:rPr>
          <w:i/>
          <w:iCs/>
          <w:sz w:val="24"/>
          <w:szCs w:val="24"/>
        </w:rPr>
        <w:t xml:space="preserve">term priorities are identified in our </w:t>
      </w:r>
      <w:proofErr w:type="gramStart"/>
      <w:r w:rsidRPr="00B42619">
        <w:rPr>
          <w:i/>
          <w:iCs/>
          <w:sz w:val="24"/>
          <w:szCs w:val="24"/>
        </w:rPr>
        <w:t>3 year</w:t>
      </w:r>
      <w:proofErr w:type="gramEnd"/>
      <w:r w:rsidRPr="00B42619">
        <w:rPr>
          <w:i/>
          <w:iCs/>
          <w:sz w:val="24"/>
          <w:szCs w:val="24"/>
        </w:rPr>
        <w:t xml:space="preserve"> strategic overview and progress towards them outlined in a detailed action plan relevant to each academic year (see Section 3). When establishing our priorities, we draw on research and evidence to understand strategies that will have maximum impact on pupil outcomes and relate them to the EEF tiered approach.</w:t>
      </w:r>
    </w:p>
    <w:tbl>
      <w:tblPr>
        <w:tblStyle w:val="TableGrid0"/>
        <w:tblW w:w="0" w:type="auto"/>
        <w:tblInd w:w="426" w:type="dxa"/>
        <w:tblLook w:val="04A0" w:firstRow="1" w:lastRow="0" w:firstColumn="1" w:lastColumn="0" w:noHBand="0" w:noVBand="1"/>
      </w:tblPr>
      <w:tblGrid>
        <w:gridCol w:w="3964"/>
        <w:gridCol w:w="4394"/>
        <w:gridCol w:w="5753"/>
      </w:tblGrid>
      <w:tr w:rsidR="00B42619" w14:paraId="0D04E99B" w14:textId="77777777" w:rsidTr="00B42619">
        <w:trPr>
          <w:trHeight w:val="431"/>
        </w:trPr>
        <w:tc>
          <w:tcPr>
            <w:tcW w:w="14111" w:type="dxa"/>
            <w:gridSpan w:val="3"/>
            <w:shd w:val="clear" w:color="auto" w:fill="FF0000"/>
          </w:tcPr>
          <w:p w14:paraId="3ED503F0" w14:textId="3FB20A02" w:rsidR="00B42619" w:rsidRPr="00B42619" w:rsidRDefault="00B42619" w:rsidP="00B42619">
            <w:pPr>
              <w:jc w:val="center"/>
              <w:rPr>
                <w:b/>
                <w:bCs/>
                <w:sz w:val="24"/>
                <w:szCs w:val="24"/>
                <w:u w:val="single"/>
              </w:rPr>
            </w:pPr>
            <w:r w:rsidRPr="00B42619">
              <w:rPr>
                <w:b/>
                <w:bCs/>
                <w:sz w:val="24"/>
                <w:szCs w:val="24"/>
              </w:rPr>
              <w:t>HEADLINE AREAS FOR DEVELOPMENT 202</w:t>
            </w:r>
            <w:r w:rsidR="00E55E2F">
              <w:rPr>
                <w:b/>
                <w:bCs/>
                <w:sz w:val="24"/>
                <w:szCs w:val="24"/>
              </w:rPr>
              <w:t>3</w:t>
            </w:r>
            <w:r w:rsidRPr="00B42619">
              <w:rPr>
                <w:b/>
                <w:bCs/>
                <w:sz w:val="24"/>
                <w:szCs w:val="24"/>
              </w:rPr>
              <w:t xml:space="preserve"> – 202</w:t>
            </w:r>
            <w:r w:rsidR="00E55E2F">
              <w:rPr>
                <w:b/>
                <w:bCs/>
                <w:sz w:val="24"/>
                <w:szCs w:val="24"/>
              </w:rPr>
              <w:t>6</w:t>
            </w:r>
          </w:p>
        </w:tc>
      </w:tr>
      <w:tr w:rsidR="00B42619" w14:paraId="6ADE2755" w14:textId="77777777" w:rsidTr="00B42619">
        <w:tc>
          <w:tcPr>
            <w:tcW w:w="3964" w:type="dxa"/>
            <w:shd w:val="clear" w:color="auto" w:fill="F7CAAC" w:themeFill="accent2" w:themeFillTint="66"/>
          </w:tcPr>
          <w:p w14:paraId="10828EF7" w14:textId="7CC83711" w:rsidR="00B42619" w:rsidRPr="00B42619" w:rsidRDefault="00B42619" w:rsidP="00B42619">
            <w:pPr>
              <w:jc w:val="center"/>
              <w:rPr>
                <w:b/>
                <w:bCs/>
                <w:sz w:val="24"/>
                <w:szCs w:val="24"/>
                <w:u w:val="single"/>
              </w:rPr>
            </w:pPr>
            <w:r w:rsidRPr="00B42619">
              <w:rPr>
                <w:b/>
                <w:bCs/>
              </w:rPr>
              <w:t>PP AREA FOR DEVELOPMENT</w:t>
            </w:r>
          </w:p>
        </w:tc>
        <w:tc>
          <w:tcPr>
            <w:tcW w:w="4394" w:type="dxa"/>
            <w:shd w:val="clear" w:color="auto" w:fill="F7CAAC" w:themeFill="accent2" w:themeFillTint="66"/>
          </w:tcPr>
          <w:p w14:paraId="7BB36149" w14:textId="359E51D9" w:rsidR="00B42619" w:rsidRPr="00B42619" w:rsidRDefault="00B42619" w:rsidP="00B42619">
            <w:pPr>
              <w:jc w:val="center"/>
              <w:rPr>
                <w:b/>
                <w:bCs/>
                <w:sz w:val="24"/>
                <w:szCs w:val="24"/>
                <w:u w:val="single"/>
              </w:rPr>
            </w:pPr>
            <w:r w:rsidRPr="00B42619">
              <w:rPr>
                <w:b/>
                <w:bCs/>
              </w:rPr>
              <w:t>TIERED FOCUS AREA, RESEARCH &amp; EVIDENCE</w:t>
            </w:r>
          </w:p>
        </w:tc>
        <w:tc>
          <w:tcPr>
            <w:tcW w:w="5753" w:type="dxa"/>
            <w:shd w:val="clear" w:color="auto" w:fill="F7CAAC" w:themeFill="accent2" w:themeFillTint="66"/>
          </w:tcPr>
          <w:p w14:paraId="2BA81945" w14:textId="1BFB8C89" w:rsidR="00B42619" w:rsidRPr="00B42619" w:rsidRDefault="00B42619" w:rsidP="00B42619">
            <w:pPr>
              <w:jc w:val="center"/>
              <w:rPr>
                <w:b/>
                <w:bCs/>
                <w:sz w:val="24"/>
                <w:szCs w:val="24"/>
                <w:u w:val="single"/>
              </w:rPr>
            </w:pPr>
            <w:r w:rsidRPr="00B42619">
              <w:rPr>
                <w:b/>
                <w:bCs/>
              </w:rPr>
              <w:t>PP DESIRED OUTCOME</w:t>
            </w:r>
          </w:p>
        </w:tc>
      </w:tr>
      <w:tr w:rsidR="00B42619" w14:paraId="0B214E57" w14:textId="77777777" w:rsidTr="00E55E2F">
        <w:tc>
          <w:tcPr>
            <w:tcW w:w="3964" w:type="dxa"/>
            <w:vAlign w:val="center"/>
          </w:tcPr>
          <w:p w14:paraId="6797DBB7" w14:textId="4D6A905C" w:rsidR="00B42619" w:rsidRDefault="00B42619" w:rsidP="00FA201B">
            <w:pPr>
              <w:spacing w:after="0"/>
              <w:jc w:val="center"/>
              <w:rPr>
                <w:sz w:val="24"/>
                <w:szCs w:val="24"/>
                <w:u w:val="single"/>
              </w:rPr>
            </w:pPr>
            <w:r>
              <w:t>Further develop the ethos of success for all as well as ensuring the highest of expectations</w:t>
            </w:r>
          </w:p>
        </w:tc>
        <w:tc>
          <w:tcPr>
            <w:tcW w:w="4394" w:type="dxa"/>
            <w:vAlign w:val="center"/>
          </w:tcPr>
          <w:p w14:paraId="467AE6E6" w14:textId="77777777" w:rsidR="004E26D9" w:rsidRDefault="004E26D9" w:rsidP="00FA201B">
            <w:pPr>
              <w:spacing w:after="0"/>
              <w:jc w:val="center"/>
            </w:pPr>
          </w:p>
          <w:p w14:paraId="39220FDF" w14:textId="022E54E1" w:rsidR="00B42619" w:rsidRDefault="00B42619" w:rsidP="00FA201B">
            <w:pPr>
              <w:spacing w:after="0"/>
              <w:jc w:val="center"/>
            </w:pPr>
            <w:r>
              <w:t>Teaching and Targeted Academic Support</w:t>
            </w:r>
          </w:p>
          <w:p w14:paraId="07A0B928" w14:textId="73F8D102" w:rsidR="004E26D9" w:rsidRDefault="004E26D9" w:rsidP="004E26D9">
            <w:pPr>
              <w:spacing w:after="0"/>
              <w:jc w:val="center"/>
            </w:pPr>
            <w:r>
              <w:t>Maths intervention +5months</w:t>
            </w:r>
          </w:p>
          <w:p w14:paraId="2B772733" w14:textId="77777777" w:rsidR="004E26D9" w:rsidRDefault="004E26D9" w:rsidP="004E26D9">
            <w:pPr>
              <w:spacing w:after="0"/>
              <w:jc w:val="center"/>
            </w:pPr>
          </w:p>
          <w:p w14:paraId="47D4F4CA" w14:textId="0EBE626C" w:rsidR="004E26D9" w:rsidRDefault="004E26D9" w:rsidP="00FA201B">
            <w:pPr>
              <w:spacing w:after="0"/>
              <w:jc w:val="center"/>
              <w:rPr>
                <w:sz w:val="24"/>
                <w:szCs w:val="24"/>
                <w:u w:val="single"/>
              </w:rPr>
            </w:pPr>
          </w:p>
        </w:tc>
        <w:tc>
          <w:tcPr>
            <w:tcW w:w="5753" w:type="dxa"/>
            <w:vAlign w:val="center"/>
          </w:tcPr>
          <w:p w14:paraId="4FBFC625" w14:textId="169BD68D" w:rsidR="00B42619" w:rsidRDefault="00B42619" w:rsidP="00FA201B">
            <w:pPr>
              <w:spacing w:after="0" w:line="240" w:lineRule="auto"/>
              <w:rPr>
                <w:sz w:val="24"/>
                <w:szCs w:val="24"/>
                <w:u w:val="single"/>
              </w:rPr>
            </w:pPr>
            <w:r>
              <w:t>PP attain in line with outcomes stated belo</w:t>
            </w:r>
            <w:r w:rsidR="009069C5">
              <w:t>w.</w:t>
            </w:r>
            <w:r w:rsidR="00FA201B">
              <w:t xml:space="preserve"> </w:t>
            </w:r>
            <w:r>
              <w:t>Conversations with all staff illustrate that high expectations are held for all, with highest of expectations for those who are PP</w:t>
            </w:r>
          </w:p>
        </w:tc>
      </w:tr>
      <w:tr w:rsidR="00B42619" w14:paraId="3693BE20" w14:textId="77777777" w:rsidTr="00E55E2F">
        <w:tc>
          <w:tcPr>
            <w:tcW w:w="3964" w:type="dxa"/>
            <w:vAlign w:val="center"/>
          </w:tcPr>
          <w:p w14:paraId="17C70B5E" w14:textId="76115D36" w:rsidR="00B42619" w:rsidRDefault="00B42619" w:rsidP="00FA201B">
            <w:pPr>
              <w:spacing w:after="0"/>
              <w:jc w:val="center"/>
              <w:rPr>
                <w:sz w:val="24"/>
                <w:szCs w:val="24"/>
                <w:u w:val="single"/>
              </w:rPr>
            </w:pPr>
            <w:r>
              <w:t>Raise standards in Phonics and Reading to at least the same attainment levels as non-PP pupils nationally</w:t>
            </w:r>
          </w:p>
        </w:tc>
        <w:tc>
          <w:tcPr>
            <w:tcW w:w="4394" w:type="dxa"/>
            <w:vAlign w:val="center"/>
          </w:tcPr>
          <w:p w14:paraId="2A0735F3" w14:textId="77777777" w:rsidR="00B42619" w:rsidRDefault="00B42619" w:rsidP="00FA201B">
            <w:pPr>
              <w:spacing w:after="0"/>
              <w:jc w:val="center"/>
            </w:pPr>
            <w:r>
              <w:t>Teaching &amp; Targeted Academic Support Reading Comprehension strategies +6 months Early Years interventions +5 months</w:t>
            </w:r>
          </w:p>
          <w:p w14:paraId="4A0BCB9F" w14:textId="3AD0FBFA" w:rsidR="004E26D9" w:rsidRDefault="004E26D9" w:rsidP="00FA201B">
            <w:pPr>
              <w:spacing w:after="0"/>
              <w:jc w:val="center"/>
              <w:rPr>
                <w:sz w:val="24"/>
                <w:szCs w:val="24"/>
                <w:u w:val="single"/>
              </w:rPr>
            </w:pPr>
            <w:r>
              <w:t xml:space="preserve">Reading Motivational incentives </w:t>
            </w:r>
            <w:proofErr w:type="spellStart"/>
            <w:r>
              <w:t>e.g</w:t>
            </w:r>
            <w:proofErr w:type="spellEnd"/>
            <w:r>
              <w:t xml:space="preserve"> Reading Journals / Mystery Book </w:t>
            </w:r>
          </w:p>
        </w:tc>
        <w:tc>
          <w:tcPr>
            <w:tcW w:w="5753" w:type="dxa"/>
            <w:vAlign w:val="center"/>
          </w:tcPr>
          <w:p w14:paraId="11328FAD" w14:textId="77777777" w:rsidR="00FA201B" w:rsidRDefault="00B42619" w:rsidP="00FA201B">
            <w:pPr>
              <w:spacing w:after="0" w:line="240" w:lineRule="auto"/>
            </w:pPr>
            <w:r>
              <w:t>All pupils able to read fluently</w:t>
            </w:r>
            <w:r w:rsidR="00FA201B">
              <w:t>.</w:t>
            </w:r>
          </w:p>
          <w:p w14:paraId="77418AB6" w14:textId="03849AC8" w:rsidR="00FA201B" w:rsidRDefault="00B42619" w:rsidP="00FA201B">
            <w:pPr>
              <w:pStyle w:val="ListParagraph"/>
              <w:numPr>
                <w:ilvl w:val="0"/>
                <w:numId w:val="16"/>
              </w:numPr>
              <w:spacing w:after="0" w:line="240" w:lineRule="auto"/>
              <w:ind w:left="176" w:hanging="176"/>
            </w:pPr>
            <w:r>
              <w:t xml:space="preserve">85% or better pass the phonics test in Year 1 </w:t>
            </w:r>
          </w:p>
          <w:p w14:paraId="2200CA83" w14:textId="77777777" w:rsidR="00FA201B" w:rsidRDefault="00B42619" w:rsidP="00FA201B">
            <w:pPr>
              <w:pStyle w:val="ListParagraph"/>
              <w:numPr>
                <w:ilvl w:val="0"/>
                <w:numId w:val="16"/>
              </w:numPr>
              <w:spacing w:after="0" w:line="240" w:lineRule="auto"/>
              <w:ind w:left="176" w:hanging="176"/>
            </w:pPr>
            <w:r>
              <w:t>75% of pupils achieve the expected standard or above by the end of KS1</w:t>
            </w:r>
          </w:p>
          <w:p w14:paraId="418F6EA0" w14:textId="61FC2ABF" w:rsidR="00B42619" w:rsidRPr="00FA201B" w:rsidRDefault="00B42619" w:rsidP="00FA201B">
            <w:pPr>
              <w:pStyle w:val="ListParagraph"/>
              <w:numPr>
                <w:ilvl w:val="0"/>
                <w:numId w:val="16"/>
              </w:numPr>
              <w:spacing w:after="0" w:line="240" w:lineRule="auto"/>
              <w:ind w:left="176" w:hanging="176"/>
            </w:pPr>
            <w:r>
              <w:t xml:space="preserve"> &gt;75% of pupils achieve the expected standard or above by the end of KS2</w:t>
            </w:r>
          </w:p>
        </w:tc>
      </w:tr>
      <w:tr w:rsidR="00B42619" w14:paraId="7059A60C" w14:textId="77777777" w:rsidTr="00E55E2F">
        <w:tc>
          <w:tcPr>
            <w:tcW w:w="3964" w:type="dxa"/>
            <w:vAlign w:val="center"/>
          </w:tcPr>
          <w:p w14:paraId="5CF1AED6" w14:textId="410E6E26" w:rsidR="00B42619" w:rsidRDefault="00B42619" w:rsidP="00FA201B">
            <w:pPr>
              <w:spacing w:after="0"/>
              <w:jc w:val="center"/>
              <w:rPr>
                <w:sz w:val="24"/>
                <w:szCs w:val="24"/>
                <w:u w:val="single"/>
              </w:rPr>
            </w:pPr>
            <w:r>
              <w:t>Raise standards in Writing to at least the same attainment levels as non-PP pupils nationally in KS1 and KS2</w:t>
            </w:r>
          </w:p>
        </w:tc>
        <w:tc>
          <w:tcPr>
            <w:tcW w:w="4394" w:type="dxa"/>
            <w:vAlign w:val="center"/>
          </w:tcPr>
          <w:p w14:paraId="2D97EBC3" w14:textId="77777777" w:rsidR="00B42619" w:rsidRDefault="00B42619" w:rsidP="00FA201B">
            <w:pPr>
              <w:spacing w:after="0"/>
              <w:jc w:val="center"/>
            </w:pPr>
            <w:r>
              <w:t xml:space="preserve">Teaching &amp; </w:t>
            </w:r>
            <w:r w:rsidR="009069C5">
              <w:t xml:space="preserve">Small </w:t>
            </w:r>
            <w:r>
              <w:t xml:space="preserve">group tuition +4 months </w:t>
            </w:r>
          </w:p>
          <w:p w14:paraId="3ECD2015" w14:textId="0EE25121" w:rsidR="004E26D9" w:rsidRDefault="004E26D9" w:rsidP="00FA201B">
            <w:pPr>
              <w:spacing w:after="0"/>
              <w:jc w:val="center"/>
              <w:rPr>
                <w:sz w:val="24"/>
                <w:szCs w:val="24"/>
                <w:u w:val="single"/>
              </w:rPr>
            </w:pPr>
          </w:p>
        </w:tc>
        <w:tc>
          <w:tcPr>
            <w:tcW w:w="5753" w:type="dxa"/>
            <w:vAlign w:val="center"/>
          </w:tcPr>
          <w:p w14:paraId="73458E91" w14:textId="77777777" w:rsidR="00FA201B" w:rsidRDefault="00B42619" w:rsidP="00FA201B">
            <w:pPr>
              <w:spacing w:after="0" w:line="240" w:lineRule="auto"/>
            </w:pPr>
            <w:r>
              <w:t xml:space="preserve">All pupils to be able to write for an appropriate purpose and audience: </w:t>
            </w:r>
          </w:p>
          <w:p w14:paraId="4933A0CC" w14:textId="77777777" w:rsidR="00FA201B" w:rsidRDefault="00B42619" w:rsidP="00FA201B">
            <w:pPr>
              <w:pStyle w:val="ListParagraph"/>
              <w:numPr>
                <w:ilvl w:val="0"/>
                <w:numId w:val="17"/>
              </w:numPr>
              <w:spacing w:after="0" w:line="240" w:lineRule="auto"/>
              <w:ind w:left="176" w:hanging="176"/>
            </w:pPr>
            <w:r>
              <w:t>7</w:t>
            </w:r>
            <w:r w:rsidR="00FA201B">
              <w:t>0</w:t>
            </w:r>
            <w:r>
              <w:t>% of pupils achieve the expected standard or above by the end of KS1</w:t>
            </w:r>
          </w:p>
          <w:p w14:paraId="5E54A563" w14:textId="7C399C71" w:rsidR="00B42619" w:rsidRPr="00FA201B" w:rsidRDefault="00B42619" w:rsidP="00FA201B">
            <w:pPr>
              <w:pStyle w:val="ListParagraph"/>
              <w:numPr>
                <w:ilvl w:val="0"/>
                <w:numId w:val="17"/>
              </w:numPr>
              <w:spacing w:after="0" w:line="240" w:lineRule="auto"/>
              <w:ind w:left="176" w:hanging="176"/>
            </w:pPr>
            <w:r>
              <w:t>&gt; 80% of pupils achieve the expected standard or above by the end of KS2</w:t>
            </w:r>
          </w:p>
        </w:tc>
      </w:tr>
      <w:tr w:rsidR="00B42619" w14:paraId="09EE5CB6" w14:textId="77777777" w:rsidTr="00E55E2F">
        <w:tc>
          <w:tcPr>
            <w:tcW w:w="3964" w:type="dxa"/>
            <w:vAlign w:val="center"/>
          </w:tcPr>
          <w:p w14:paraId="3A440775" w14:textId="0A658764" w:rsidR="00B42619" w:rsidRDefault="00B42619" w:rsidP="00FA201B">
            <w:pPr>
              <w:spacing w:after="0"/>
              <w:jc w:val="center"/>
              <w:rPr>
                <w:sz w:val="24"/>
                <w:szCs w:val="24"/>
                <w:u w:val="single"/>
              </w:rPr>
            </w:pPr>
            <w:r>
              <w:t>Raise standards in Maths to at least the same attainment levels as non-PP pupils nationally at KS1 and KS2</w:t>
            </w:r>
          </w:p>
        </w:tc>
        <w:tc>
          <w:tcPr>
            <w:tcW w:w="4394" w:type="dxa"/>
            <w:vAlign w:val="center"/>
          </w:tcPr>
          <w:p w14:paraId="04577719" w14:textId="77777777" w:rsidR="00FA201B" w:rsidRDefault="00B42619" w:rsidP="00FA201B">
            <w:pPr>
              <w:spacing w:after="0"/>
              <w:jc w:val="center"/>
            </w:pPr>
            <w:r>
              <w:t xml:space="preserve">Teaching &amp; Targeted Academic </w:t>
            </w:r>
          </w:p>
          <w:p w14:paraId="23980F41" w14:textId="77777777" w:rsidR="00FA201B" w:rsidRDefault="00B42619" w:rsidP="00FA201B">
            <w:pPr>
              <w:spacing w:after="0"/>
              <w:jc w:val="center"/>
            </w:pPr>
            <w:r>
              <w:t xml:space="preserve">Support Small group tuition +4 months </w:t>
            </w:r>
          </w:p>
          <w:p w14:paraId="33B765CE" w14:textId="2A80A072" w:rsidR="00B42619" w:rsidRDefault="00B42619" w:rsidP="00FA201B">
            <w:pPr>
              <w:spacing w:after="0"/>
              <w:jc w:val="center"/>
            </w:pPr>
            <w:r>
              <w:t>1:1 tuition +5 months</w:t>
            </w:r>
          </w:p>
          <w:p w14:paraId="08091293" w14:textId="77777777" w:rsidR="00FA201B" w:rsidRDefault="00FA201B" w:rsidP="00FA201B">
            <w:pPr>
              <w:spacing w:after="0"/>
              <w:jc w:val="center"/>
            </w:pPr>
            <w:r>
              <w:t>New Maths scheme: Power Maths</w:t>
            </w:r>
            <w:r w:rsidR="00C62291">
              <w:t xml:space="preserve"> for a Mastery Curriculum +5 months</w:t>
            </w:r>
          </w:p>
          <w:p w14:paraId="5EDED8F6" w14:textId="1B4F0A26" w:rsidR="004E26D9" w:rsidRPr="00FA201B" w:rsidRDefault="004E26D9" w:rsidP="00FA201B">
            <w:pPr>
              <w:spacing w:after="0"/>
              <w:jc w:val="center"/>
              <w:rPr>
                <w:sz w:val="24"/>
                <w:szCs w:val="24"/>
              </w:rPr>
            </w:pPr>
          </w:p>
        </w:tc>
        <w:tc>
          <w:tcPr>
            <w:tcW w:w="5753" w:type="dxa"/>
            <w:vAlign w:val="center"/>
          </w:tcPr>
          <w:p w14:paraId="7020D45F" w14:textId="77777777" w:rsidR="00FA201B" w:rsidRDefault="00B42619" w:rsidP="00FA201B">
            <w:pPr>
              <w:spacing w:after="0" w:line="240" w:lineRule="auto"/>
            </w:pPr>
            <w:r>
              <w:t xml:space="preserve">All pupils to reason mathematically to good effect, applying confident fluency of maths facts: </w:t>
            </w:r>
          </w:p>
          <w:p w14:paraId="22F579B1" w14:textId="77777777" w:rsidR="00FA201B" w:rsidRPr="00FA201B" w:rsidRDefault="00B42619" w:rsidP="00FA201B">
            <w:pPr>
              <w:pStyle w:val="ListParagraph"/>
              <w:numPr>
                <w:ilvl w:val="0"/>
                <w:numId w:val="19"/>
              </w:numPr>
              <w:spacing w:after="0" w:line="240" w:lineRule="auto"/>
              <w:ind w:left="176" w:hanging="176"/>
              <w:rPr>
                <w:sz w:val="24"/>
                <w:szCs w:val="24"/>
                <w:u w:val="single"/>
              </w:rPr>
            </w:pPr>
            <w:r>
              <w:t>78% of pupils achieve the expected standard or above by the end of KS1</w:t>
            </w:r>
          </w:p>
          <w:p w14:paraId="62A89AAE" w14:textId="77777777" w:rsidR="00FA201B" w:rsidRPr="00FA201B" w:rsidRDefault="00B42619" w:rsidP="00FA201B">
            <w:pPr>
              <w:pStyle w:val="ListParagraph"/>
              <w:numPr>
                <w:ilvl w:val="0"/>
                <w:numId w:val="19"/>
              </w:numPr>
              <w:spacing w:after="0" w:line="240" w:lineRule="auto"/>
              <w:ind w:left="176" w:hanging="176"/>
              <w:rPr>
                <w:sz w:val="24"/>
                <w:szCs w:val="24"/>
                <w:u w:val="single"/>
              </w:rPr>
            </w:pPr>
            <w:r>
              <w:t xml:space="preserve">85% of pupils pass the times tables check in Y4 </w:t>
            </w:r>
          </w:p>
          <w:p w14:paraId="26363DD2" w14:textId="285BBE84" w:rsidR="00B42619" w:rsidRPr="00FA201B" w:rsidRDefault="00B42619" w:rsidP="00FA201B">
            <w:pPr>
              <w:pStyle w:val="ListParagraph"/>
              <w:numPr>
                <w:ilvl w:val="0"/>
                <w:numId w:val="19"/>
              </w:numPr>
              <w:spacing w:after="0" w:line="240" w:lineRule="auto"/>
              <w:ind w:left="176" w:hanging="176"/>
              <w:rPr>
                <w:sz w:val="24"/>
                <w:szCs w:val="24"/>
                <w:u w:val="single"/>
              </w:rPr>
            </w:pPr>
            <w:r>
              <w:t>&gt;80% of pupils achieve the expected standard or above by the end of KS2</w:t>
            </w:r>
          </w:p>
        </w:tc>
      </w:tr>
      <w:tr w:rsidR="00861A4B" w14:paraId="7EA1828A" w14:textId="77777777" w:rsidTr="00E55E2F">
        <w:tc>
          <w:tcPr>
            <w:tcW w:w="3964" w:type="dxa"/>
            <w:vAlign w:val="center"/>
          </w:tcPr>
          <w:p w14:paraId="325F9375" w14:textId="5482E81A" w:rsidR="00861A4B" w:rsidRDefault="00861A4B" w:rsidP="00FA201B">
            <w:pPr>
              <w:spacing w:after="0"/>
              <w:jc w:val="center"/>
            </w:pPr>
            <w:r>
              <w:t xml:space="preserve">Raise standards in effective feedback given to pupils in the core subjects. </w:t>
            </w:r>
          </w:p>
        </w:tc>
        <w:tc>
          <w:tcPr>
            <w:tcW w:w="4394" w:type="dxa"/>
            <w:vAlign w:val="center"/>
          </w:tcPr>
          <w:p w14:paraId="17A8C586" w14:textId="0E37D9BC" w:rsidR="00861A4B" w:rsidRDefault="00861A4B" w:rsidP="00FA201B">
            <w:pPr>
              <w:spacing w:after="0"/>
              <w:jc w:val="center"/>
            </w:pPr>
            <w:r>
              <w:t>Teaching: +6 months</w:t>
            </w:r>
          </w:p>
        </w:tc>
        <w:tc>
          <w:tcPr>
            <w:tcW w:w="5753" w:type="dxa"/>
            <w:vAlign w:val="center"/>
          </w:tcPr>
          <w:p w14:paraId="40AE6D3D" w14:textId="59847B10" w:rsidR="00861A4B" w:rsidRDefault="00861A4B" w:rsidP="00FA201B">
            <w:pPr>
              <w:spacing w:after="0" w:line="240" w:lineRule="auto"/>
            </w:pPr>
            <w:r>
              <w:t>Pupils who are PP attain in line with non-PP nationally</w:t>
            </w:r>
          </w:p>
        </w:tc>
      </w:tr>
      <w:tr w:rsidR="00B42619" w14:paraId="391B8BD4" w14:textId="77777777" w:rsidTr="00E55E2F">
        <w:tc>
          <w:tcPr>
            <w:tcW w:w="3964" w:type="dxa"/>
            <w:vAlign w:val="center"/>
          </w:tcPr>
          <w:p w14:paraId="1867672B" w14:textId="250E312D" w:rsidR="00B42619" w:rsidRDefault="00B42619" w:rsidP="00FA201B">
            <w:pPr>
              <w:spacing w:after="0"/>
              <w:jc w:val="center"/>
              <w:rPr>
                <w:sz w:val="24"/>
                <w:szCs w:val="24"/>
                <w:u w:val="single"/>
              </w:rPr>
            </w:pPr>
            <w:r>
              <w:t>Raise standards in RWM combined at the end of KS2</w:t>
            </w:r>
          </w:p>
        </w:tc>
        <w:tc>
          <w:tcPr>
            <w:tcW w:w="4394" w:type="dxa"/>
            <w:vAlign w:val="center"/>
          </w:tcPr>
          <w:p w14:paraId="7035DFD3" w14:textId="42451F42" w:rsidR="00B42619" w:rsidRDefault="00B42619" w:rsidP="00FA201B">
            <w:pPr>
              <w:spacing w:after="0"/>
              <w:jc w:val="center"/>
            </w:pPr>
            <w:r>
              <w:t>Teaching &amp; Targeted Academic Support Small group tuition</w:t>
            </w:r>
          </w:p>
          <w:p w14:paraId="51EDA72D" w14:textId="20EC4BF5" w:rsidR="00861A4B" w:rsidRDefault="00861A4B" w:rsidP="00FA201B">
            <w:pPr>
              <w:spacing w:after="0"/>
              <w:jc w:val="center"/>
              <w:rPr>
                <w:sz w:val="24"/>
                <w:szCs w:val="24"/>
                <w:u w:val="single"/>
              </w:rPr>
            </w:pPr>
            <w:r>
              <w:rPr>
                <w:u w:val="single"/>
              </w:rPr>
              <w:t>Mentoring Programme: + 2months</w:t>
            </w:r>
          </w:p>
        </w:tc>
        <w:tc>
          <w:tcPr>
            <w:tcW w:w="5753" w:type="dxa"/>
            <w:vAlign w:val="center"/>
          </w:tcPr>
          <w:p w14:paraId="253338EC" w14:textId="1EE131AC" w:rsidR="00B42619" w:rsidRDefault="00B42619" w:rsidP="00FA201B">
            <w:pPr>
              <w:spacing w:after="0" w:line="240" w:lineRule="auto"/>
              <w:rPr>
                <w:sz w:val="24"/>
                <w:szCs w:val="24"/>
                <w:u w:val="single"/>
              </w:rPr>
            </w:pPr>
            <w:r>
              <w:t>By the end of KS2, &gt;65% pupils achieving the expected standard or better in Reading, Writing and Maths</w:t>
            </w:r>
          </w:p>
        </w:tc>
      </w:tr>
      <w:tr w:rsidR="00B42619" w14:paraId="0F117A35" w14:textId="77777777" w:rsidTr="00E55E2F">
        <w:tc>
          <w:tcPr>
            <w:tcW w:w="3964" w:type="dxa"/>
            <w:vAlign w:val="center"/>
          </w:tcPr>
          <w:p w14:paraId="70D0128A" w14:textId="1A8214C6" w:rsidR="00B42619" w:rsidRDefault="00B42619" w:rsidP="00FA201B">
            <w:pPr>
              <w:spacing w:after="0"/>
              <w:jc w:val="center"/>
              <w:rPr>
                <w:sz w:val="24"/>
                <w:szCs w:val="24"/>
                <w:u w:val="single"/>
              </w:rPr>
            </w:pPr>
            <w:r>
              <w:t>CPD is targeted towards closing the gap between PP and non-PP pupils</w:t>
            </w:r>
          </w:p>
        </w:tc>
        <w:tc>
          <w:tcPr>
            <w:tcW w:w="4394" w:type="dxa"/>
            <w:vAlign w:val="center"/>
          </w:tcPr>
          <w:p w14:paraId="31FA83E9" w14:textId="77777777" w:rsidR="00B42619" w:rsidRDefault="00B42619" w:rsidP="00FA201B">
            <w:pPr>
              <w:spacing w:after="0"/>
              <w:jc w:val="center"/>
            </w:pPr>
            <w:r>
              <w:t>Wider Strategies</w:t>
            </w:r>
          </w:p>
          <w:p w14:paraId="4FA1110B" w14:textId="17B0E810" w:rsidR="00FA201B" w:rsidRDefault="00FA201B" w:rsidP="00FA201B">
            <w:pPr>
              <w:spacing w:after="0"/>
              <w:jc w:val="center"/>
            </w:pPr>
            <w:proofErr w:type="spellStart"/>
            <w:r>
              <w:t>Metacogniton</w:t>
            </w:r>
            <w:proofErr w:type="spellEnd"/>
            <w:r>
              <w:t xml:space="preserve"> strategies and establishing clear subject pedagogical approach. </w:t>
            </w:r>
          </w:p>
          <w:p w14:paraId="16D3D89C" w14:textId="77777777" w:rsidR="00955108" w:rsidRDefault="00FA201B" w:rsidP="00FA201B">
            <w:pPr>
              <w:spacing w:after="0"/>
              <w:jc w:val="center"/>
            </w:pPr>
            <w:r>
              <w:t xml:space="preserve">Training using Walkthroughs. </w:t>
            </w:r>
            <w:r w:rsidR="00C62291">
              <w:t>+7 months</w:t>
            </w:r>
          </w:p>
          <w:p w14:paraId="53263503" w14:textId="2B14411F" w:rsidR="00FA201B" w:rsidRDefault="00955108" w:rsidP="00FA201B">
            <w:pPr>
              <w:spacing w:after="0"/>
              <w:jc w:val="center"/>
            </w:pPr>
            <w:r>
              <w:t>Adventures in Metacognition</w:t>
            </w:r>
            <w:r w:rsidR="00C62291">
              <w:t xml:space="preserve"> </w:t>
            </w:r>
            <w:r>
              <w:t xml:space="preserve">initiative </w:t>
            </w:r>
          </w:p>
          <w:p w14:paraId="4312FBE2" w14:textId="6F36EC30" w:rsidR="00955108" w:rsidRDefault="00955108" w:rsidP="00FA201B">
            <w:pPr>
              <w:spacing w:after="0"/>
              <w:jc w:val="center"/>
            </w:pPr>
            <w:r>
              <w:t>Pedagogical Approach to learning in all subjects</w:t>
            </w:r>
          </w:p>
          <w:p w14:paraId="290FDC68" w14:textId="67643429" w:rsidR="00955108" w:rsidRDefault="00955108" w:rsidP="00FA201B">
            <w:pPr>
              <w:spacing w:after="0"/>
              <w:jc w:val="center"/>
            </w:pPr>
            <w:r>
              <w:t>Environment of metacognition and metacognitive talk established +7 months</w:t>
            </w:r>
          </w:p>
          <w:p w14:paraId="79641FC1" w14:textId="2F14B941" w:rsidR="00FA201B" w:rsidRPr="00FA201B" w:rsidRDefault="00FA201B" w:rsidP="00FA201B">
            <w:pPr>
              <w:spacing w:after="0"/>
              <w:jc w:val="center"/>
              <w:rPr>
                <w:sz w:val="24"/>
                <w:szCs w:val="24"/>
              </w:rPr>
            </w:pPr>
          </w:p>
        </w:tc>
        <w:tc>
          <w:tcPr>
            <w:tcW w:w="5753" w:type="dxa"/>
            <w:vAlign w:val="center"/>
          </w:tcPr>
          <w:p w14:paraId="11233769" w14:textId="2EE8C6C3" w:rsidR="00B42619" w:rsidRDefault="00B42619" w:rsidP="00FA201B">
            <w:pPr>
              <w:spacing w:after="0" w:line="240" w:lineRule="auto"/>
              <w:rPr>
                <w:sz w:val="24"/>
                <w:szCs w:val="24"/>
                <w:u w:val="single"/>
              </w:rPr>
            </w:pPr>
            <w:r>
              <w:t>Pupils who are PP attain in line with non-PP nationally</w:t>
            </w:r>
          </w:p>
        </w:tc>
      </w:tr>
      <w:tr w:rsidR="00B42619" w14:paraId="7B9FBB88" w14:textId="77777777" w:rsidTr="00E55E2F">
        <w:tc>
          <w:tcPr>
            <w:tcW w:w="3964" w:type="dxa"/>
            <w:vAlign w:val="center"/>
          </w:tcPr>
          <w:p w14:paraId="53AE9EC2" w14:textId="60736961" w:rsidR="00B42619" w:rsidRDefault="00B42619" w:rsidP="00FA201B">
            <w:pPr>
              <w:spacing w:after="0"/>
              <w:jc w:val="center"/>
              <w:rPr>
                <w:sz w:val="24"/>
                <w:szCs w:val="24"/>
                <w:u w:val="single"/>
              </w:rPr>
            </w:pPr>
            <w:r>
              <w:t>Establish a clear culture for positive behaviours</w:t>
            </w:r>
            <w:r w:rsidR="00861A4B">
              <w:t>, sa</w:t>
            </w:r>
            <w:r>
              <w:t>feguarding</w:t>
            </w:r>
            <w:r w:rsidR="00861A4B">
              <w:t xml:space="preserve"> and social and emotional support</w:t>
            </w:r>
          </w:p>
        </w:tc>
        <w:tc>
          <w:tcPr>
            <w:tcW w:w="4394" w:type="dxa"/>
            <w:vAlign w:val="center"/>
          </w:tcPr>
          <w:p w14:paraId="389A4389" w14:textId="77777777" w:rsidR="00B42619" w:rsidRDefault="00B42619" w:rsidP="00FA201B">
            <w:pPr>
              <w:spacing w:after="0"/>
              <w:jc w:val="center"/>
            </w:pPr>
            <w:r>
              <w:t>Wider Strategies Social and emotional learning +4</w:t>
            </w:r>
          </w:p>
          <w:p w14:paraId="5F3DFF18" w14:textId="77777777" w:rsidR="00955108" w:rsidRDefault="00955108" w:rsidP="00FA201B">
            <w:pPr>
              <w:spacing w:after="0"/>
              <w:jc w:val="center"/>
            </w:pPr>
            <w:r>
              <w:t>New behaviour policy</w:t>
            </w:r>
          </w:p>
          <w:p w14:paraId="5A2F92CF" w14:textId="77777777" w:rsidR="00955108" w:rsidRDefault="00955108" w:rsidP="00FA201B">
            <w:pPr>
              <w:spacing w:after="0"/>
              <w:jc w:val="center"/>
            </w:pPr>
            <w:r>
              <w:t>Attendance mentor in place</w:t>
            </w:r>
          </w:p>
          <w:p w14:paraId="28C4DA03" w14:textId="3B731628" w:rsidR="00955108" w:rsidRDefault="00955108" w:rsidP="00FA201B">
            <w:pPr>
              <w:spacing w:after="0"/>
              <w:jc w:val="center"/>
            </w:pPr>
            <w:r>
              <w:t>Embedded positive culture for behaviour and learning</w:t>
            </w:r>
          </w:p>
          <w:p w14:paraId="4925DED6" w14:textId="363DBA6C" w:rsidR="00955108" w:rsidRDefault="00955108" w:rsidP="00FA201B">
            <w:pPr>
              <w:spacing w:after="0"/>
              <w:jc w:val="center"/>
            </w:pPr>
            <w:r>
              <w:t>Plan for and encourage collaborative learning +5months</w:t>
            </w:r>
          </w:p>
          <w:p w14:paraId="6D0D566F" w14:textId="087995C3" w:rsidR="00955108" w:rsidRDefault="00955108" w:rsidP="00FA201B">
            <w:pPr>
              <w:spacing w:after="0"/>
              <w:jc w:val="center"/>
              <w:rPr>
                <w:sz w:val="24"/>
                <w:szCs w:val="24"/>
                <w:u w:val="single"/>
              </w:rPr>
            </w:pPr>
          </w:p>
        </w:tc>
        <w:tc>
          <w:tcPr>
            <w:tcW w:w="5753" w:type="dxa"/>
            <w:vAlign w:val="center"/>
          </w:tcPr>
          <w:p w14:paraId="33B9D7FC" w14:textId="76F84C86" w:rsidR="00B42619" w:rsidRDefault="00E55E2F" w:rsidP="00FA201B">
            <w:pPr>
              <w:spacing w:after="0" w:line="240" w:lineRule="auto"/>
              <w:rPr>
                <w:sz w:val="24"/>
                <w:szCs w:val="24"/>
                <w:u w:val="single"/>
              </w:rPr>
            </w:pPr>
            <w:r>
              <w:t>No gap between FSM and all pupils’ attendance with all &gt; national</w:t>
            </w:r>
          </w:p>
        </w:tc>
      </w:tr>
      <w:tr w:rsidR="00B42619" w14:paraId="6D2D0204" w14:textId="77777777" w:rsidTr="00E55E2F">
        <w:tc>
          <w:tcPr>
            <w:tcW w:w="3964" w:type="dxa"/>
            <w:vAlign w:val="center"/>
          </w:tcPr>
          <w:p w14:paraId="39EA3A35" w14:textId="57DE76D1" w:rsidR="00B42619" w:rsidRDefault="00E55E2F" w:rsidP="00FA201B">
            <w:pPr>
              <w:spacing w:after="0"/>
              <w:jc w:val="center"/>
              <w:rPr>
                <w:sz w:val="24"/>
                <w:szCs w:val="24"/>
                <w:u w:val="single"/>
              </w:rPr>
            </w:pPr>
            <w:r>
              <w:t>Improve attendance and punctuality</w:t>
            </w:r>
          </w:p>
        </w:tc>
        <w:tc>
          <w:tcPr>
            <w:tcW w:w="4394" w:type="dxa"/>
            <w:vAlign w:val="center"/>
          </w:tcPr>
          <w:p w14:paraId="69C7C903" w14:textId="416312BF" w:rsidR="00B42619" w:rsidRDefault="00E55E2F" w:rsidP="00FA201B">
            <w:pPr>
              <w:spacing w:after="0"/>
              <w:jc w:val="center"/>
              <w:rPr>
                <w:sz w:val="24"/>
                <w:szCs w:val="24"/>
                <w:u w:val="single"/>
              </w:rPr>
            </w:pPr>
            <w:r>
              <w:t>Wider Strategies Social and emotional learning +4</w:t>
            </w:r>
          </w:p>
        </w:tc>
        <w:tc>
          <w:tcPr>
            <w:tcW w:w="5753" w:type="dxa"/>
            <w:vAlign w:val="center"/>
          </w:tcPr>
          <w:p w14:paraId="3077560D" w14:textId="1DF62569" w:rsidR="00B42619" w:rsidRDefault="00E55E2F" w:rsidP="00FA201B">
            <w:pPr>
              <w:spacing w:after="0" w:line="240" w:lineRule="auto"/>
              <w:rPr>
                <w:sz w:val="24"/>
                <w:szCs w:val="24"/>
                <w:u w:val="single"/>
              </w:rPr>
            </w:pPr>
            <w:r>
              <w:t xml:space="preserve">Reduce </w:t>
            </w:r>
            <w:r w:rsidR="00C62291">
              <w:t xml:space="preserve">persistent absenteeism relating to national and bring down percentages for lateness. </w:t>
            </w:r>
          </w:p>
        </w:tc>
      </w:tr>
      <w:tr w:rsidR="00B42619" w14:paraId="07BCD612" w14:textId="77777777" w:rsidTr="00E55E2F">
        <w:tc>
          <w:tcPr>
            <w:tcW w:w="3964" w:type="dxa"/>
            <w:vAlign w:val="center"/>
          </w:tcPr>
          <w:p w14:paraId="72B356BA" w14:textId="4C1DB12C" w:rsidR="00B42619" w:rsidRDefault="00E55E2F" w:rsidP="00FA201B">
            <w:pPr>
              <w:spacing w:after="0"/>
              <w:jc w:val="center"/>
              <w:rPr>
                <w:sz w:val="24"/>
                <w:szCs w:val="24"/>
                <w:u w:val="single"/>
              </w:rPr>
            </w:pPr>
            <w:r>
              <w:t>Further improve transition from nursery to reception</w:t>
            </w:r>
          </w:p>
        </w:tc>
        <w:tc>
          <w:tcPr>
            <w:tcW w:w="4394" w:type="dxa"/>
            <w:vAlign w:val="center"/>
          </w:tcPr>
          <w:p w14:paraId="65130066" w14:textId="734687C4" w:rsidR="00B42619" w:rsidRDefault="00E55E2F" w:rsidP="00FA201B">
            <w:pPr>
              <w:spacing w:after="0"/>
              <w:jc w:val="center"/>
              <w:rPr>
                <w:sz w:val="24"/>
                <w:szCs w:val="24"/>
                <w:u w:val="single"/>
              </w:rPr>
            </w:pPr>
            <w:r>
              <w:t>Teaching &amp; Targeted Academic Support Small group tuition +4 months 1:1 tuition +5 months</w:t>
            </w:r>
          </w:p>
        </w:tc>
        <w:tc>
          <w:tcPr>
            <w:tcW w:w="5753" w:type="dxa"/>
            <w:vAlign w:val="center"/>
          </w:tcPr>
          <w:p w14:paraId="25033960" w14:textId="426BCEE3" w:rsidR="00B42619" w:rsidRDefault="00E55E2F" w:rsidP="00FA201B">
            <w:pPr>
              <w:spacing w:after="0" w:line="240" w:lineRule="auto"/>
              <w:rPr>
                <w:sz w:val="24"/>
                <w:szCs w:val="24"/>
                <w:u w:val="single"/>
              </w:rPr>
            </w:pPr>
            <w:r>
              <w:t>By the end of Reception, 75% of children to reach GLD.</w:t>
            </w:r>
          </w:p>
        </w:tc>
      </w:tr>
    </w:tbl>
    <w:p w14:paraId="6802D9C4" w14:textId="0DF154AC" w:rsidR="00B42619" w:rsidRDefault="00B42619" w:rsidP="00E55E2F">
      <w:pPr>
        <w:rPr>
          <w:b/>
          <w:bCs/>
          <w:sz w:val="24"/>
          <w:szCs w:val="24"/>
          <w:u w:val="single"/>
        </w:rPr>
      </w:pPr>
    </w:p>
    <w:tbl>
      <w:tblPr>
        <w:tblStyle w:val="TableGrid0"/>
        <w:tblW w:w="14316" w:type="dxa"/>
        <w:tblInd w:w="421" w:type="dxa"/>
        <w:tblLook w:val="04A0" w:firstRow="1" w:lastRow="0" w:firstColumn="1" w:lastColumn="0" w:noHBand="0" w:noVBand="1"/>
      </w:tblPr>
      <w:tblGrid>
        <w:gridCol w:w="14316"/>
      </w:tblGrid>
      <w:tr w:rsidR="00861A4B" w14:paraId="070A139F" w14:textId="77777777" w:rsidTr="00861A4B">
        <w:trPr>
          <w:trHeight w:val="244"/>
        </w:trPr>
        <w:tc>
          <w:tcPr>
            <w:tcW w:w="14316" w:type="dxa"/>
            <w:shd w:val="clear" w:color="auto" w:fill="FF0000"/>
          </w:tcPr>
          <w:p w14:paraId="00383306" w14:textId="35A17FF0" w:rsidR="00861A4B" w:rsidRDefault="00861A4B" w:rsidP="008F2BDE">
            <w:pPr>
              <w:jc w:val="center"/>
            </w:pPr>
            <w:r w:rsidRPr="00B42619">
              <w:rPr>
                <w:b/>
                <w:bCs/>
                <w:sz w:val="28"/>
                <w:szCs w:val="28"/>
              </w:rPr>
              <w:t xml:space="preserve">Section </w:t>
            </w:r>
            <w:r w:rsidR="001B4AB5">
              <w:rPr>
                <w:b/>
                <w:bCs/>
                <w:sz w:val="28"/>
                <w:szCs w:val="28"/>
              </w:rPr>
              <w:t>3</w:t>
            </w:r>
            <w:r w:rsidRPr="00B42619">
              <w:rPr>
                <w:b/>
                <w:bCs/>
                <w:sz w:val="28"/>
                <w:szCs w:val="28"/>
              </w:rPr>
              <w:t xml:space="preserve">: </w:t>
            </w:r>
            <w:r w:rsidR="001B4AB5">
              <w:rPr>
                <w:b/>
                <w:bCs/>
                <w:sz w:val="28"/>
                <w:szCs w:val="28"/>
              </w:rPr>
              <w:t>Pupil Premium Report for Expenditure 2023 - 24</w:t>
            </w:r>
          </w:p>
        </w:tc>
      </w:tr>
    </w:tbl>
    <w:p w14:paraId="7916F169" w14:textId="77777777" w:rsidR="00861A4B" w:rsidRPr="004F53B2" w:rsidRDefault="00861A4B" w:rsidP="00E55E2F">
      <w:pPr>
        <w:rPr>
          <w:b/>
          <w:bCs/>
          <w:sz w:val="24"/>
          <w:szCs w:val="24"/>
          <w:u w:val="single"/>
        </w:rPr>
      </w:pPr>
    </w:p>
    <w:tbl>
      <w:tblPr>
        <w:tblW w:w="143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1113"/>
        <w:gridCol w:w="3283"/>
      </w:tblGrid>
      <w:tr w:rsidR="005D555F" w:rsidRPr="00467E55" w14:paraId="3612D806" w14:textId="77777777" w:rsidTr="004F53B2">
        <w:trPr>
          <w:trHeight w:val="832"/>
        </w:trPr>
        <w:tc>
          <w:tcPr>
            <w:tcW w:w="14396" w:type="dxa"/>
            <w:gridSpan w:val="2"/>
            <w:shd w:val="clear" w:color="auto" w:fill="FF0000"/>
            <w:vAlign w:val="center"/>
          </w:tcPr>
          <w:p w14:paraId="3612D805" w14:textId="3D5506BA" w:rsidR="005D555F" w:rsidRPr="00772D15" w:rsidRDefault="005D555F" w:rsidP="00CE2BB7">
            <w:pPr>
              <w:spacing w:after="0"/>
              <w:rPr>
                <w:sz w:val="28"/>
                <w:szCs w:val="28"/>
              </w:rPr>
            </w:pPr>
            <w:r w:rsidRPr="00772D15">
              <w:rPr>
                <w:b/>
                <w:bCs/>
                <w:sz w:val="28"/>
                <w:szCs w:val="28"/>
              </w:rPr>
              <w:t>Number of pupils and pupil premium grant (PPG) received</w:t>
            </w:r>
            <w:r w:rsidR="00EC7408" w:rsidRPr="00772D15">
              <w:rPr>
                <w:b/>
                <w:bCs/>
                <w:sz w:val="28"/>
                <w:szCs w:val="28"/>
              </w:rPr>
              <w:t>: Academic Year 202</w:t>
            </w:r>
            <w:r w:rsidR="00AA6B73">
              <w:rPr>
                <w:b/>
                <w:bCs/>
                <w:sz w:val="28"/>
                <w:szCs w:val="28"/>
              </w:rPr>
              <w:t xml:space="preserve">3 </w:t>
            </w:r>
            <w:r w:rsidR="00EC7408" w:rsidRPr="00772D15">
              <w:rPr>
                <w:b/>
                <w:bCs/>
                <w:sz w:val="28"/>
                <w:szCs w:val="28"/>
              </w:rPr>
              <w:t>/ 2</w:t>
            </w:r>
            <w:r w:rsidR="00AA6B73">
              <w:rPr>
                <w:b/>
                <w:bCs/>
                <w:sz w:val="28"/>
                <w:szCs w:val="28"/>
              </w:rPr>
              <w:t>4</w:t>
            </w:r>
          </w:p>
        </w:tc>
      </w:tr>
      <w:tr w:rsidR="005D555F" w:rsidRPr="00467E55" w14:paraId="3612D809" w14:textId="77777777" w:rsidTr="004F53B2">
        <w:trPr>
          <w:trHeight w:val="375"/>
        </w:trPr>
        <w:tc>
          <w:tcPr>
            <w:tcW w:w="11113" w:type="dxa"/>
            <w:vAlign w:val="center"/>
          </w:tcPr>
          <w:p w14:paraId="3612D807" w14:textId="77777777" w:rsidR="005D555F" w:rsidRPr="00772D15" w:rsidRDefault="005D555F" w:rsidP="00942280">
            <w:pPr>
              <w:spacing w:after="0"/>
              <w:rPr>
                <w:sz w:val="26"/>
                <w:szCs w:val="26"/>
              </w:rPr>
            </w:pPr>
            <w:r w:rsidRPr="00772D15">
              <w:rPr>
                <w:sz w:val="26"/>
                <w:szCs w:val="26"/>
              </w:rPr>
              <w:t>Total number of pupils on roll</w:t>
            </w:r>
          </w:p>
        </w:tc>
        <w:tc>
          <w:tcPr>
            <w:tcW w:w="3283" w:type="dxa"/>
            <w:vAlign w:val="center"/>
          </w:tcPr>
          <w:p w14:paraId="3612D808" w14:textId="2E0B7530" w:rsidR="005D555F" w:rsidRPr="00772D15" w:rsidRDefault="00661FD5" w:rsidP="00942280">
            <w:pPr>
              <w:spacing w:after="0"/>
              <w:rPr>
                <w:sz w:val="26"/>
                <w:szCs w:val="26"/>
              </w:rPr>
            </w:pPr>
            <w:r w:rsidRPr="00772D15">
              <w:rPr>
                <w:sz w:val="26"/>
                <w:szCs w:val="26"/>
              </w:rPr>
              <w:t>2</w:t>
            </w:r>
            <w:r w:rsidR="006F3D6F" w:rsidRPr="00772D15">
              <w:rPr>
                <w:sz w:val="26"/>
                <w:szCs w:val="26"/>
              </w:rPr>
              <w:t>80</w:t>
            </w:r>
          </w:p>
        </w:tc>
      </w:tr>
      <w:tr w:rsidR="005D555F" w:rsidRPr="00467E55" w14:paraId="3612D80E" w14:textId="77777777" w:rsidTr="004F53B2">
        <w:trPr>
          <w:trHeight w:val="469"/>
        </w:trPr>
        <w:tc>
          <w:tcPr>
            <w:tcW w:w="11113" w:type="dxa"/>
            <w:vAlign w:val="center"/>
          </w:tcPr>
          <w:p w14:paraId="3612D80A" w14:textId="23F84529" w:rsidR="005D555F" w:rsidRPr="00772D15" w:rsidRDefault="005D555F" w:rsidP="00942280">
            <w:pPr>
              <w:spacing w:after="0"/>
              <w:rPr>
                <w:sz w:val="26"/>
                <w:szCs w:val="26"/>
              </w:rPr>
            </w:pPr>
            <w:r w:rsidRPr="00772D15">
              <w:rPr>
                <w:sz w:val="26"/>
                <w:szCs w:val="26"/>
              </w:rPr>
              <w:t>Total number of pupils Free School Meal</w:t>
            </w:r>
            <w:r w:rsidR="00753D79" w:rsidRPr="00772D15">
              <w:rPr>
                <w:sz w:val="26"/>
                <w:szCs w:val="26"/>
              </w:rPr>
              <w:t xml:space="preserve"> (Census 27 pupils)</w:t>
            </w:r>
          </w:p>
          <w:p w14:paraId="3612D80B" w14:textId="77777777" w:rsidR="005D555F" w:rsidRPr="00772D15" w:rsidRDefault="005D555F" w:rsidP="00942280">
            <w:pPr>
              <w:spacing w:after="0"/>
              <w:rPr>
                <w:sz w:val="26"/>
                <w:szCs w:val="26"/>
              </w:rPr>
            </w:pPr>
            <w:r w:rsidRPr="00772D15">
              <w:rPr>
                <w:sz w:val="26"/>
                <w:szCs w:val="26"/>
              </w:rPr>
              <w:t>Total number of pupils Ever 6</w:t>
            </w:r>
          </w:p>
        </w:tc>
        <w:tc>
          <w:tcPr>
            <w:tcW w:w="3283" w:type="dxa"/>
            <w:vAlign w:val="center"/>
          </w:tcPr>
          <w:p w14:paraId="3612D80D" w14:textId="650E958D" w:rsidR="00DE4864" w:rsidRPr="00772D15" w:rsidRDefault="00661FD5" w:rsidP="0072000C">
            <w:pPr>
              <w:spacing w:after="0"/>
              <w:rPr>
                <w:sz w:val="26"/>
                <w:szCs w:val="26"/>
              </w:rPr>
            </w:pPr>
            <w:r w:rsidRPr="00772D15">
              <w:rPr>
                <w:sz w:val="26"/>
                <w:szCs w:val="26"/>
              </w:rPr>
              <w:t>41</w:t>
            </w:r>
            <w:r w:rsidR="008514B4" w:rsidRPr="00772D15">
              <w:rPr>
                <w:sz w:val="26"/>
                <w:szCs w:val="26"/>
              </w:rPr>
              <w:t xml:space="preserve"> (£13</w:t>
            </w:r>
            <w:r w:rsidR="00753D79" w:rsidRPr="00772D15">
              <w:rPr>
                <w:sz w:val="26"/>
                <w:szCs w:val="26"/>
              </w:rPr>
              <w:t>85</w:t>
            </w:r>
            <w:r w:rsidRPr="00772D15">
              <w:rPr>
                <w:sz w:val="26"/>
                <w:szCs w:val="26"/>
              </w:rPr>
              <w:t>)</w:t>
            </w:r>
          </w:p>
        </w:tc>
      </w:tr>
      <w:tr w:rsidR="00A02684" w:rsidRPr="00467E55" w14:paraId="3612D811" w14:textId="77777777" w:rsidTr="004F53B2">
        <w:trPr>
          <w:trHeight w:val="469"/>
        </w:trPr>
        <w:tc>
          <w:tcPr>
            <w:tcW w:w="11113" w:type="dxa"/>
            <w:vAlign w:val="center"/>
          </w:tcPr>
          <w:p w14:paraId="3612D80F" w14:textId="5D37FC16" w:rsidR="00A02684" w:rsidRPr="00772D15" w:rsidRDefault="00AD027F" w:rsidP="00942280">
            <w:pPr>
              <w:spacing w:after="0"/>
              <w:rPr>
                <w:sz w:val="26"/>
                <w:szCs w:val="26"/>
              </w:rPr>
            </w:pPr>
            <w:r w:rsidRPr="00772D15">
              <w:rPr>
                <w:sz w:val="26"/>
                <w:szCs w:val="26"/>
              </w:rPr>
              <w:t xml:space="preserve">National Tutoring </w:t>
            </w:r>
            <w:proofErr w:type="gramStart"/>
            <w:r w:rsidRPr="00772D15">
              <w:rPr>
                <w:sz w:val="26"/>
                <w:szCs w:val="26"/>
              </w:rPr>
              <w:t xml:space="preserve">Programme </w:t>
            </w:r>
            <w:r w:rsidR="00A02684" w:rsidRPr="00772D15">
              <w:rPr>
                <w:sz w:val="26"/>
                <w:szCs w:val="26"/>
              </w:rPr>
              <w:t xml:space="preserve"> (</w:t>
            </w:r>
            <w:proofErr w:type="gramEnd"/>
            <w:r w:rsidRPr="00772D15">
              <w:rPr>
                <w:sz w:val="26"/>
                <w:szCs w:val="26"/>
              </w:rPr>
              <w:t xml:space="preserve">£67.50 </w:t>
            </w:r>
            <w:r w:rsidR="00A02684" w:rsidRPr="00772D15">
              <w:rPr>
                <w:sz w:val="26"/>
                <w:szCs w:val="26"/>
              </w:rPr>
              <w:t>per eligible pupil)</w:t>
            </w:r>
          </w:p>
        </w:tc>
        <w:tc>
          <w:tcPr>
            <w:tcW w:w="3283" w:type="dxa"/>
            <w:vAlign w:val="center"/>
          </w:tcPr>
          <w:p w14:paraId="3612D810" w14:textId="0B8E28B6" w:rsidR="00A02684" w:rsidRPr="00772D15" w:rsidRDefault="00AD027F" w:rsidP="008514B4">
            <w:pPr>
              <w:spacing w:after="0"/>
              <w:rPr>
                <w:sz w:val="26"/>
                <w:szCs w:val="26"/>
              </w:rPr>
            </w:pPr>
            <w:r w:rsidRPr="00772D15">
              <w:rPr>
                <w:sz w:val="26"/>
                <w:szCs w:val="26"/>
              </w:rPr>
              <w:t>£2767.50</w:t>
            </w:r>
          </w:p>
        </w:tc>
      </w:tr>
      <w:tr w:rsidR="005D555F" w14:paraId="3612D814" w14:textId="77777777" w:rsidTr="004F53B2">
        <w:trPr>
          <w:trHeight w:val="320"/>
        </w:trPr>
        <w:tc>
          <w:tcPr>
            <w:tcW w:w="11113" w:type="dxa"/>
            <w:vAlign w:val="center"/>
          </w:tcPr>
          <w:p w14:paraId="3612D812" w14:textId="77777777" w:rsidR="005D555F" w:rsidRPr="00772D15" w:rsidRDefault="005D555F" w:rsidP="00942280">
            <w:pPr>
              <w:spacing w:after="0"/>
              <w:rPr>
                <w:sz w:val="26"/>
                <w:szCs w:val="26"/>
              </w:rPr>
            </w:pPr>
            <w:r w:rsidRPr="00772D15">
              <w:rPr>
                <w:sz w:val="26"/>
                <w:szCs w:val="26"/>
              </w:rPr>
              <w:t>Total Pupils eligible for Armed Services</w:t>
            </w:r>
            <w:r w:rsidR="009C2A4A" w:rsidRPr="00772D15">
              <w:rPr>
                <w:sz w:val="26"/>
                <w:szCs w:val="26"/>
              </w:rPr>
              <w:t xml:space="preserve"> Ever 4</w:t>
            </w:r>
          </w:p>
        </w:tc>
        <w:tc>
          <w:tcPr>
            <w:tcW w:w="3283" w:type="dxa"/>
            <w:vAlign w:val="center"/>
          </w:tcPr>
          <w:p w14:paraId="3612D813" w14:textId="618B89D0" w:rsidR="005D555F" w:rsidRPr="00772D15" w:rsidRDefault="00661FD5" w:rsidP="00942280">
            <w:pPr>
              <w:spacing w:after="0"/>
              <w:rPr>
                <w:sz w:val="26"/>
                <w:szCs w:val="26"/>
              </w:rPr>
            </w:pPr>
            <w:r w:rsidRPr="00772D15">
              <w:rPr>
                <w:sz w:val="26"/>
                <w:szCs w:val="26"/>
              </w:rPr>
              <w:t>2</w:t>
            </w:r>
            <w:r w:rsidR="008514B4" w:rsidRPr="00772D15">
              <w:rPr>
                <w:sz w:val="26"/>
                <w:szCs w:val="26"/>
              </w:rPr>
              <w:t xml:space="preserve"> (£3</w:t>
            </w:r>
            <w:r w:rsidR="00753D79" w:rsidRPr="00772D15">
              <w:rPr>
                <w:sz w:val="26"/>
                <w:szCs w:val="26"/>
              </w:rPr>
              <w:t>20</w:t>
            </w:r>
            <w:r w:rsidR="005D555F" w:rsidRPr="00772D15">
              <w:rPr>
                <w:sz w:val="26"/>
                <w:szCs w:val="26"/>
              </w:rPr>
              <w:t xml:space="preserve"> per pupil)</w:t>
            </w:r>
          </w:p>
        </w:tc>
      </w:tr>
      <w:tr w:rsidR="00D97DE8" w14:paraId="3612D817" w14:textId="77777777" w:rsidTr="004F53B2">
        <w:trPr>
          <w:trHeight w:val="320"/>
        </w:trPr>
        <w:tc>
          <w:tcPr>
            <w:tcW w:w="11113" w:type="dxa"/>
            <w:vAlign w:val="center"/>
          </w:tcPr>
          <w:p w14:paraId="3612D815" w14:textId="77777777" w:rsidR="00D97DE8" w:rsidRPr="00772D15" w:rsidRDefault="00D97DE8" w:rsidP="00942280">
            <w:pPr>
              <w:spacing w:after="0"/>
              <w:rPr>
                <w:sz w:val="26"/>
                <w:szCs w:val="26"/>
              </w:rPr>
            </w:pPr>
            <w:r w:rsidRPr="00772D15">
              <w:rPr>
                <w:sz w:val="26"/>
                <w:szCs w:val="26"/>
              </w:rPr>
              <w:t>Virtual Headteacher (contribution for mental health)</w:t>
            </w:r>
          </w:p>
        </w:tc>
        <w:tc>
          <w:tcPr>
            <w:tcW w:w="3283" w:type="dxa"/>
            <w:vAlign w:val="center"/>
          </w:tcPr>
          <w:p w14:paraId="3612D816" w14:textId="77777777" w:rsidR="00D97DE8" w:rsidRPr="00772D15" w:rsidRDefault="005D598E" w:rsidP="00942280">
            <w:pPr>
              <w:spacing w:after="0"/>
              <w:rPr>
                <w:sz w:val="26"/>
                <w:szCs w:val="26"/>
              </w:rPr>
            </w:pPr>
            <w:r w:rsidRPr="00772D15">
              <w:rPr>
                <w:sz w:val="26"/>
                <w:szCs w:val="26"/>
              </w:rPr>
              <w:t>£0</w:t>
            </w:r>
          </w:p>
        </w:tc>
      </w:tr>
      <w:tr w:rsidR="005D555F" w14:paraId="3612D81D" w14:textId="77777777" w:rsidTr="004F53B2">
        <w:trPr>
          <w:trHeight w:val="215"/>
        </w:trPr>
        <w:tc>
          <w:tcPr>
            <w:tcW w:w="11113" w:type="dxa"/>
            <w:vAlign w:val="center"/>
          </w:tcPr>
          <w:p w14:paraId="3612D818" w14:textId="77777777" w:rsidR="005D555F" w:rsidRPr="00772D15" w:rsidRDefault="005D555F" w:rsidP="005D555F">
            <w:pPr>
              <w:spacing w:after="0" w:line="240" w:lineRule="auto"/>
              <w:rPr>
                <w:sz w:val="26"/>
                <w:szCs w:val="26"/>
              </w:rPr>
            </w:pPr>
            <w:r w:rsidRPr="00772D15">
              <w:rPr>
                <w:sz w:val="26"/>
                <w:szCs w:val="26"/>
              </w:rPr>
              <w:t xml:space="preserve">Post Looked After </w:t>
            </w:r>
          </w:p>
        </w:tc>
        <w:tc>
          <w:tcPr>
            <w:tcW w:w="3283" w:type="dxa"/>
            <w:vAlign w:val="center"/>
          </w:tcPr>
          <w:p w14:paraId="3612D819" w14:textId="5DB5AECB" w:rsidR="00CE2BB7" w:rsidRPr="00772D15" w:rsidRDefault="005D76D3" w:rsidP="00942280">
            <w:pPr>
              <w:spacing w:after="0"/>
              <w:rPr>
                <w:sz w:val="26"/>
                <w:szCs w:val="26"/>
              </w:rPr>
            </w:pPr>
            <w:r>
              <w:rPr>
                <w:sz w:val="26"/>
                <w:szCs w:val="26"/>
              </w:rPr>
              <w:t>5</w:t>
            </w:r>
            <w:r w:rsidR="00CE2BB7" w:rsidRPr="00772D15">
              <w:rPr>
                <w:sz w:val="26"/>
                <w:szCs w:val="26"/>
              </w:rPr>
              <w:t xml:space="preserve"> in total </w:t>
            </w:r>
          </w:p>
          <w:p w14:paraId="3612D81C" w14:textId="01283CF0" w:rsidR="005D555F" w:rsidRPr="00772D15" w:rsidRDefault="008514B4" w:rsidP="00753D79">
            <w:pPr>
              <w:spacing w:after="0"/>
              <w:rPr>
                <w:sz w:val="26"/>
                <w:szCs w:val="26"/>
              </w:rPr>
            </w:pPr>
            <w:r w:rsidRPr="00772D15">
              <w:rPr>
                <w:sz w:val="26"/>
                <w:szCs w:val="26"/>
              </w:rPr>
              <w:t>(£2</w:t>
            </w:r>
            <w:r w:rsidR="00753D79" w:rsidRPr="00772D15">
              <w:rPr>
                <w:sz w:val="26"/>
                <w:szCs w:val="26"/>
              </w:rPr>
              <w:t>410</w:t>
            </w:r>
            <w:r w:rsidR="00EC5CE7" w:rsidRPr="00772D15">
              <w:rPr>
                <w:sz w:val="26"/>
                <w:szCs w:val="26"/>
              </w:rPr>
              <w:t xml:space="preserve"> per pupil)</w:t>
            </w:r>
          </w:p>
        </w:tc>
      </w:tr>
      <w:tr w:rsidR="00757E26" w14:paraId="5B7A6959" w14:textId="77777777" w:rsidTr="004F53B2">
        <w:trPr>
          <w:trHeight w:val="215"/>
        </w:trPr>
        <w:tc>
          <w:tcPr>
            <w:tcW w:w="11113" w:type="dxa"/>
            <w:vAlign w:val="center"/>
          </w:tcPr>
          <w:p w14:paraId="18EE7CC3" w14:textId="6CBBC475" w:rsidR="00757E26" w:rsidRPr="00772D15" w:rsidRDefault="00757E26" w:rsidP="005D555F">
            <w:pPr>
              <w:spacing w:after="0" w:line="240" w:lineRule="auto"/>
              <w:rPr>
                <w:sz w:val="26"/>
                <w:szCs w:val="26"/>
              </w:rPr>
            </w:pPr>
            <w:r>
              <w:rPr>
                <w:sz w:val="26"/>
                <w:szCs w:val="26"/>
              </w:rPr>
              <w:t xml:space="preserve">Recovery Premium </w:t>
            </w:r>
          </w:p>
        </w:tc>
        <w:tc>
          <w:tcPr>
            <w:tcW w:w="3283" w:type="dxa"/>
            <w:vAlign w:val="center"/>
          </w:tcPr>
          <w:p w14:paraId="1034FA7E" w14:textId="05F4DF5A" w:rsidR="00757E26" w:rsidRDefault="00757E26" w:rsidP="00942280">
            <w:pPr>
              <w:spacing w:after="0"/>
              <w:rPr>
                <w:sz w:val="26"/>
                <w:szCs w:val="26"/>
              </w:rPr>
            </w:pPr>
            <w:r>
              <w:rPr>
                <w:sz w:val="26"/>
                <w:szCs w:val="26"/>
              </w:rPr>
              <w:t>£5112</w:t>
            </w:r>
          </w:p>
        </w:tc>
      </w:tr>
      <w:tr w:rsidR="00757E26" w14:paraId="020EB8ED" w14:textId="77777777" w:rsidTr="004F53B2">
        <w:trPr>
          <w:trHeight w:val="215"/>
        </w:trPr>
        <w:tc>
          <w:tcPr>
            <w:tcW w:w="11113" w:type="dxa"/>
            <w:vAlign w:val="center"/>
          </w:tcPr>
          <w:p w14:paraId="4BB478C6" w14:textId="26555D1A" w:rsidR="00757E26" w:rsidRDefault="00757E26" w:rsidP="005D555F">
            <w:pPr>
              <w:spacing w:after="0" w:line="240" w:lineRule="auto"/>
              <w:rPr>
                <w:sz w:val="26"/>
                <w:szCs w:val="26"/>
              </w:rPr>
            </w:pPr>
            <w:r>
              <w:rPr>
                <w:sz w:val="26"/>
                <w:szCs w:val="26"/>
              </w:rPr>
              <w:t>School Led Tutoring</w:t>
            </w:r>
          </w:p>
        </w:tc>
        <w:tc>
          <w:tcPr>
            <w:tcW w:w="3283" w:type="dxa"/>
            <w:vAlign w:val="center"/>
          </w:tcPr>
          <w:p w14:paraId="658A348C" w14:textId="785D8A9B" w:rsidR="00757E26" w:rsidRDefault="00757E26" w:rsidP="00942280">
            <w:pPr>
              <w:spacing w:after="0"/>
              <w:rPr>
                <w:sz w:val="26"/>
                <w:szCs w:val="26"/>
              </w:rPr>
            </w:pPr>
            <w:r>
              <w:rPr>
                <w:sz w:val="26"/>
                <w:szCs w:val="26"/>
              </w:rPr>
              <w:t>£3046</w:t>
            </w:r>
          </w:p>
        </w:tc>
      </w:tr>
      <w:tr w:rsidR="006D0DCF" w:rsidRPr="00467E55" w14:paraId="3612D829" w14:textId="77777777" w:rsidTr="004F53B2">
        <w:trPr>
          <w:trHeight w:val="354"/>
        </w:trPr>
        <w:tc>
          <w:tcPr>
            <w:tcW w:w="11113" w:type="dxa"/>
            <w:vAlign w:val="center"/>
          </w:tcPr>
          <w:p w14:paraId="3612D827" w14:textId="77777777" w:rsidR="006D0DCF" w:rsidRPr="00772D15" w:rsidRDefault="006D0DCF" w:rsidP="007F76AC">
            <w:pPr>
              <w:spacing w:after="0" w:line="240" w:lineRule="auto"/>
              <w:rPr>
                <w:b/>
                <w:bCs/>
                <w:color w:val="FF0000"/>
                <w:sz w:val="26"/>
                <w:szCs w:val="26"/>
              </w:rPr>
            </w:pPr>
            <w:r w:rsidRPr="00772D15">
              <w:rPr>
                <w:b/>
                <w:bCs/>
                <w:color w:val="FF0000"/>
                <w:sz w:val="26"/>
                <w:szCs w:val="26"/>
              </w:rPr>
              <w:t>Total budget for this academic year</w:t>
            </w:r>
          </w:p>
        </w:tc>
        <w:tc>
          <w:tcPr>
            <w:tcW w:w="3283" w:type="dxa"/>
            <w:vAlign w:val="center"/>
          </w:tcPr>
          <w:p w14:paraId="3612D828" w14:textId="5BB6E3A3" w:rsidR="006D0DCF" w:rsidRPr="00772D15" w:rsidRDefault="008B2ECE" w:rsidP="0072000C">
            <w:pPr>
              <w:spacing w:after="0"/>
              <w:rPr>
                <w:b/>
                <w:sz w:val="26"/>
                <w:szCs w:val="26"/>
              </w:rPr>
            </w:pPr>
            <w:r w:rsidRPr="00772D15">
              <w:rPr>
                <w:b/>
                <w:sz w:val="26"/>
                <w:szCs w:val="26"/>
              </w:rPr>
              <w:t>£</w:t>
            </w:r>
            <w:r w:rsidR="00757E26">
              <w:rPr>
                <w:b/>
                <w:sz w:val="26"/>
                <w:szCs w:val="26"/>
              </w:rPr>
              <w:t>83,328</w:t>
            </w:r>
          </w:p>
        </w:tc>
      </w:tr>
      <w:tr w:rsidR="005B2DF4" w:rsidRPr="00467E55" w14:paraId="3612D82C" w14:textId="77777777" w:rsidTr="004F53B2">
        <w:trPr>
          <w:trHeight w:val="354"/>
        </w:trPr>
        <w:tc>
          <w:tcPr>
            <w:tcW w:w="11113" w:type="dxa"/>
            <w:vAlign w:val="center"/>
          </w:tcPr>
          <w:p w14:paraId="3612D82A" w14:textId="77777777" w:rsidR="005B2DF4" w:rsidRPr="00772D15" w:rsidRDefault="005B2DF4" w:rsidP="005D555F">
            <w:pPr>
              <w:spacing w:after="0" w:line="240" w:lineRule="auto"/>
              <w:rPr>
                <w:bCs/>
                <w:color w:val="FF0000"/>
                <w:sz w:val="26"/>
                <w:szCs w:val="26"/>
              </w:rPr>
            </w:pPr>
            <w:r w:rsidRPr="00772D15">
              <w:rPr>
                <w:bCs/>
                <w:color w:val="000000" w:themeColor="text1"/>
                <w:sz w:val="26"/>
                <w:szCs w:val="26"/>
              </w:rPr>
              <w:t>Publish Date</w:t>
            </w:r>
          </w:p>
        </w:tc>
        <w:tc>
          <w:tcPr>
            <w:tcW w:w="3283" w:type="dxa"/>
            <w:vAlign w:val="center"/>
          </w:tcPr>
          <w:p w14:paraId="3612D82B" w14:textId="7C43F67C" w:rsidR="005B2DF4" w:rsidRPr="00772D15" w:rsidRDefault="0011646A" w:rsidP="009C2A4A">
            <w:pPr>
              <w:spacing w:after="0"/>
              <w:rPr>
                <w:sz w:val="26"/>
                <w:szCs w:val="26"/>
              </w:rPr>
            </w:pPr>
            <w:r w:rsidRPr="00772D15">
              <w:rPr>
                <w:sz w:val="26"/>
                <w:szCs w:val="26"/>
              </w:rPr>
              <w:t>September 20</w:t>
            </w:r>
            <w:r w:rsidR="00DE4864" w:rsidRPr="00772D15">
              <w:rPr>
                <w:sz w:val="26"/>
                <w:szCs w:val="26"/>
              </w:rPr>
              <w:t>2</w:t>
            </w:r>
            <w:r w:rsidR="006F3D6F" w:rsidRPr="00772D15">
              <w:rPr>
                <w:sz w:val="26"/>
                <w:szCs w:val="26"/>
              </w:rPr>
              <w:t>3</w:t>
            </w:r>
          </w:p>
        </w:tc>
      </w:tr>
      <w:tr w:rsidR="005B2DF4" w:rsidRPr="00467E55" w14:paraId="3612D82F" w14:textId="77777777" w:rsidTr="004F53B2">
        <w:trPr>
          <w:trHeight w:val="354"/>
        </w:trPr>
        <w:tc>
          <w:tcPr>
            <w:tcW w:w="11113" w:type="dxa"/>
            <w:vAlign w:val="center"/>
          </w:tcPr>
          <w:p w14:paraId="3612D82D" w14:textId="77777777" w:rsidR="005B2DF4" w:rsidRPr="00772D15" w:rsidRDefault="005B2DF4" w:rsidP="005D555F">
            <w:pPr>
              <w:spacing w:after="0" w:line="240" w:lineRule="auto"/>
              <w:rPr>
                <w:bCs/>
                <w:color w:val="000000" w:themeColor="text1"/>
                <w:sz w:val="26"/>
                <w:szCs w:val="26"/>
              </w:rPr>
            </w:pPr>
            <w:r w:rsidRPr="00772D15">
              <w:rPr>
                <w:bCs/>
                <w:color w:val="000000" w:themeColor="text1"/>
                <w:sz w:val="26"/>
                <w:szCs w:val="26"/>
              </w:rPr>
              <w:t>Review Dates</w:t>
            </w:r>
          </w:p>
        </w:tc>
        <w:tc>
          <w:tcPr>
            <w:tcW w:w="3283" w:type="dxa"/>
            <w:vAlign w:val="center"/>
          </w:tcPr>
          <w:p w14:paraId="3612D82E" w14:textId="1E8297EB" w:rsidR="005B2DF4" w:rsidRPr="00772D15" w:rsidRDefault="00EC7408" w:rsidP="009C2A4A">
            <w:pPr>
              <w:spacing w:after="0"/>
              <w:rPr>
                <w:sz w:val="26"/>
                <w:szCs w:val="26"/>
              </w:rPr>
            </w:pPr>
            <w:r w:rsidRPr="00772D15">
              <w:rPr>
                <w:sz w:val="26"/>
                <w:szCs w:val="26"/>
              </w:rPr>
              <w:t>Jan 2</w:t>
            </w:r>
            <w:r w:rsidR="006F3D6F" w:rsidRPr="00772D15">
              <w:rPr>
                <w:sz w:val="26"/>
                <w:szCs w:val="26"/>
              </w:rPr>
              <w:t>4</w:t>
            </w:r>
            <w:r w:rsidRPr="00772D15">
              <w:rPr>
                <w:sz w:val="26"/>
                <w:szCs w:val="26"/>
              </w:rPr>
              <w:t xml:space="preserve"> / April 2</w:t>
            </w:r>
            <w:r w:rsidR="006F3D6F" w:rsidRPr="00772D15">
              <w:rPr>
                <w:sz w:val="26"/>
                <w:szCs w:val="26"/>
              </w:rPr>
              <w:t>4</w:t>
            </w:r>
          </w:p>
        </w:tc>
      </w:tr>
      <w:tr w:rsidR="005B2DF4" w:rsidRPr="00467E55" w14:paraId="3612D832" w14:textId="77777777" w:rsidTr="004F53B2">
        <w:trPr>
          <w:trHeight w:val="354"/>
        </w:trPr>
        <w:tc>
          <w:tcPr>
            <w:tcW w:w="11113" w:type="dxa"/>
            <w:vAlign w:val="center"/>
          </w:tcPr>
          <w:p w14:paraId="3612D830" w14:textId="77777777" w:rsidR="005B2DF4" w:rsidRPr="00772D15" w:rsidRDefault="005B2DF4" w:rsidP="005D555F">
            <w:pPr>
              <w:spacing w:after="0" w:line="240" w:lineRule="auto"/>
              <w:rPr>
                <w:bCs/>
                <w:color w:val="000000" w:themeColor="text1"/>
                <w:sz w:val="26"/>
                <w:szCs w:val="26"/>
              </w:rPr>
            </w:pPr>
            <w:r w:rsidRPr="00772D15">
              <w:rPr>
                <w:bCs/>
                <w:color w:val="000000" w:themeColor="text1"/>
                <w:sz w:val="26"/>
                <w:szCs w:val="26"/>
              </w:rPr>
              <w:t>Pupil Premium Lead</w:t>
            </w:r>
          </w:p>
        </w:tc>
        <w:tc>
          <w:tcPr>
            <w:tcW w:w="3283" w:type="dxa"/>
            <w:vAlign w:val="center"/>
          </w:tcPr>
          <w:p w14:paraId="3612D831" w14:textId="77777777" w:rsidR="005B2DF4" w:rsidRPr="00772D15" w:rsidRDefault="005B2DF4" w:rsidP="009C2A4A">
            <w:pPr>
              <w:spacing w:after="0"/>
              <w:rPr>
                <w:sz w:val="26"/>
                <w:szCs w:val="26"/>
              </w:rPr>
            </w:pPr>
            <w:r w:rsidRPr="00772D15">
              <w:rPr>
                <w:sz w:val="26"/>
                <w:szCs w:val="26"/>
              </w:rPr>
              <w:t>Andy Walker (Head)</w:t>
            </w:r>
          </w:p>
        </w:tc>
      </w:tr>
      <w:tr w:rsidR="005B2DF4" w:rsidRPr="00467E55" w14:paraId="3612D835" w14:textId="77777777" w:rsidTr="004F53B2">
        <w:trPr>
          <w:trHeight w:val="354"/>
        </w:trPr>
        <w:tc>
          <w:tcPr>
            <w:tcW w:w="11113" w:type="dxa"/>
            <w:vAlign w:val="center"/>
          </w:tcPr>
          <w:p w14:paraId="3612D833" w14:textId="77777777" w:rsidR="005B2DF4" w:rsidRPr="00772D15" w:rsidRDefault="005B2DF4" w:rsidP="005D555F">
            <w:pPr>
              <w:spacing w:after="0" w:line="240" w:lineRule="auto"/>
              <w:rPr>
                <w:bCs/>
                <w:color w:val="000000" w:themeColor="text1"/>
                <w:sz w:val="26"/>
                <w:szCs w:val="26"/>
              </w:rPr>
            </w:pPr>
            <w:r w:rsidRPr="00772D15">
              <w:rPr>
                <w:bCs/>
                <w:color w:val="000000" w:themeColor="text1"/>
                <w:sz w:val="26"/>
                <w:szCs w:val="26"/>
              </w:rPr>
              <w:t xml:space="preserve">Link Governor </w:t>
            </w:r>
          </w:p>
        </w:tc>
        <w:tc>
          <w:tcPr>
            <w:tcW w:w="3283" w:type="dxa"/>
            <w:vAlign w:val="center"/>
          </w:tcPr>
          <w:p w14:paraId="3612D834" w14:textId="77777777" w:rsidR="005B2DF4" w:rsidRPr="00772D15" w:rsidRDefault="005B2DF4" w:rsidP="009C2A4A">
            <w:pPr>
              <w:spacing w:after="0"/>
              <w:rPr>
                <w:sz w:val="26"/>
                <w:szCs w:val="26"/>
              </w:rPr>
            </w:pPr>
            <w:r w:rsidRPr="00772D15">
              <w:rPr>
                <w:sz w:val="26"/>
                <w:szCs w:val="26"/>
              </w:rPr>
              <w:t>Julie Perry</w:t>
            </w:r>
          </w:p>
        </w:tc>
      </w:tr>
    </w:tbl>
    <w:p w14:paraId="16633CE0" w14:textId="78231D36" w:rsidR="00861A4B" w:rsidRDefault="00861A4B" w:rsidP="00761E23"/>
    <w:tbl>
      <w:tblPr>
        <w:tblStyle w:val="TableGrid0"/>
        <w:tblpPr w:leftFromText="180" w:rightFromText="180" w:vertAnchor="text" w:horzAnchor="margin" w:tblpY="-576"/>
        <w:tblW w:w="15163" w:type="dxa"/>
        <w:tblLayout w:type="fixed"/>
        <w:tblLook w:val="04A0" w:firstRow="1" w:lastRow="0" w:firstColumn="1" w:lastColumn="0" w:noHBand="0" w:noVBand="1"/>
      </w:tblPr>
      <w:tblGrid>
        <w:gridCol w:w="426"/>
        <w:gridCol w:w="2204"/>
        <w:gridCol w:w="2811"/>
        <w:gridCol w:w="2940"/>
        <w:gridCol w:w="2393"/>
        <w:gridCol w:w="1411"/>
        <w:gridCol w:w="1622"/>
        <w:gridCol w:w="1356"/>
      </w:tblGrid>
      <w:tr w:rsidR="00861A4B" w:rsidRPr="00172189" w14:paraId="7CF0E064" w14:textId="77777777" w:rsidTr="008F2BDE">
        <w:tc>
          <w:tcPr>
            <w:tcW w:w="426" w:type="dxa"/>
            <w:shd w:val="clear" w:color="auto" w:fill="FF0000"/>
          </w:tcPr>
          <w:p w14:paraId="74D5FA12" w14:textId="77777777" w:rsidR="00861A4B" w:rsidRDefault="00861A4B" w:rsidP="008F2BDE">
            <w:pPr>
              <w:ind w:left="-250"/>
              <w:rPr>
                <w:b/>
                <w:sz w:val="24"/>
                <w:szCs w:val="24"/>
              </w:rPr>
            </w:pPr>
          </w:p>
        </w:tc>
        <w:tc>
          <w:tcPr>
            <w:tcW w:w="14737" w:type="dxa"/>
            <w:gridSpan w:val="7"/>
            <w:shd w:val="clear" w:color="auto" w:fill="FF0000"/>
          </w:tcPr>
          <w:p w14:paraId="4FE77142" w14:textId="77777777" w:rsidR="00861A4B" w:rsidRPr="00172189" w:rsidRDefault="00861A4B" w:rsidP="008F2BDE">
            <w:pPr>
              <w:rPr>
                <w:b/>
                <w:sz w:val="24"/>
                <w:szCs w:val="24"/>
              </w:rPr>
            </w:pPr>
            <w:r>
              <w:rPr>
                <w:b/>
                <w:sz w:val="24"/>
                <w:szCs w:val="24"/>
              </w:rPr>
              <w:t>Our Implementation Plan for the intended expenditure Academic Year 2023 - 24</w:t>
            </w:r>
          </w:p>
        </w:tc>
      </w:tr>
      <w:tr w:rsidR="00861A4B" w:rsidRPr="00081D97" w14:paraId="260D9EB5" w14:textId="77777777" w:rsidTr="008F2BDE">
        <w:tc>
          <w:tcPr>
            <w:tcW w:w="426" w:type="dxa"/>
            <w:shd w:val="clear" w:color="auto" w:fill="F7CAAC" w:themeFill="accent2" w:themeFillTint="66"/>
          </w:tcPr>
          <w:p w14:paraId="3FDD605A" w14:textId="77777777" w:rsidR="00861A4B" w:rsidRDefault="00861A4B" w:rsidP="008F2BDE">
            <w:pPr>
              <w:ind w:left="-250"/>
              <w:rPr>
                <w:b/>
                <w:sz w:val="22"/>
                <w:szCs w:val="22"/>
              </w:rPr>
            </w:pPr>
          </w:p>
        </w:tc>
        <w:tc>
          <w:tcPr>
            <w:tcW w:w="2204" w:type="dxa"/>
            <w:shd w:val="clear" w:color="auto" w:fill="F7CAAC" w:themeFill="accent2" w:themeFillTint="66"/>
          </w:tcPr>
          <w:p w14:paraId="2AC638A2" w14:textId="77777777" w:rsidR="00861A4B" w:rsidRDefault="00861A4B" w:rsidP="008F2BDE">
            <w:pPr>
              <w:rPr>
                <w:b/>
                <w:sz w:val="22"/>
                <w:szCs w:val="22"/>
              </w:rPr>
            </w:pPr>
            <w:r>
              <w:rPr>
                <w:b/>
                <w:sz w:val="22"/>
                <w:szCs w:val="22"/>
              </w:rPr>
              <w:t>Quality of Teaching</w:t>
            </w:r>
          </w:p>
          <w:p w14:paraId="117773D3" w14:textId="77777777" w:rsidR="00861A4B" w:rsidRPr="00081D97" w:rsidRDefault="00861A4B" w:rsidP="008F2BDE">
            <w:pPr>
              <w:rPr>
                <w:b/>
                <w:sz w:val="22"/>
                <w:szCs w:val="22"/>
              </w:rPr>
            </w:pPr>
            <w:r>
              <w:rPr>
                <w:b/>
                <w:sz w:val="22"/>
                <w:szCs w:val="22"/>
              </w:rPr>
              <w:t>Action</w:t>
            </w:r>
          </w:p>
        </w:tc>
        <w:tc>
          <w:tcPr>
            <w:tcW w:w="2811" w:type="dxa"/>
            <w:shd w:val="clear" w:color="auto" w:fill="F7CAAC" w:themeFill="accent2" w:themeFillTint="66"/>
          </w:tcPr>
          <w:p w14:paraId="2EA31861" w14:textId="77777777" w:rsidR="00861A4B" w:rsidRPr="00081D97" w:rsidRDefault="00861A4B" w:rsidP="008F2BDE">
            <w:pPr>
              <w:rPr>
                <w:b/>
                <w:sz w:val="22"/>
                <w:szCs w:val="22"/>
              </w:rPr>
            </w:pPr>
            <w:r>
              <w:rPr>
                <w:b/>
                <w:sz w:val="22"/>
                <w:szCs w:val="22"/>
              </w:rPr>
              <w:t>Intended Outcome</w:t>
            </w:r>
          </w:p>
        </w:tc>
        <w:tc>
          <w:tcPr>
            <w:tcW w:w="2940" w:type="dxa"/>
            <w:shd w:val="clear" w:color="auto" w:fill="F7CAAC" w:themeFill="accent2" w:themeFillTint="66"/>
          </w:tcPr>
          <w:p w14:paraId="41EB19F4" w14:textId="77777777" w:rsidR="00861A4B" w:rsidRPr="00081D97" w:rsidRDefault="00861A4B" w:rsidP="008F2BDE">
            <w:pPr>
              <w:rPr>
                <w:b/>
                <w:sz w:val="22"/>
                <w:szCs w:val="22"/>
              </w:rPr>
            </w:pPr>
            <w:r>
              <w:rPr>
                <w:b/>
                <w:sz w:val="22"/>
                <w:szCs w:val="22"/>
              </w:rPr>
              <w:t>Evidence and rationale for this choice</w:t>
            </w:r>
          </w:p>
        </w:tc>
        <w:tc>
          <w:tcPr>
            <w:tcW w:w="2393" w:type="dxa"/>
            <w:shd w:val="clear" w:color="auto" w:fill="F7CAAC" w:themeFill="accent2" w:themeFillTint="66"/>
          </w:tcPr>
          <w:p w14:paraId="734F81E0" w14:textId="77777777" w:rsidR="00861A4B" w:rsidRPr="00081D97" w:rsidRDefault="00861A4B" w:rsidP="008F2BDE">
            <w:pPr>
              <w:rPr>
                <w:b/>
                <w:sz w:val="22"/>
                <w:szCs w:val="22"/>
              </w:rPr>
            </w:pPr>
            <w:r>
              <w:rPr>
                <w:b/>
                <w:sz w:val="22"/>
                <w:szCs w:val="22"/>
              </w:rPr>
              <w:t>How ensure implemented well</w:t>
            </w:r>
          </w:p>
        </w:tc>
        <w:tc>
          <w:tcPr>
            <w:tcW w:w="1411" w:type="dxa"/>
            <w:shd w:val="clear" w:color="auto" w:fill="F7CAAC" w:themeFill="accent2" w:themeFillTint="66"/>
          </w:tcPr>
          <w:p w14:paraId="4C365F37" w14:textId="77777777" w:rsidR="00861A4B" w:rsidRPr="00081D97" w:rsidRDefault="00861A4B" w:rsidP="008F2BDE">
            <w:pPr>
              <w:rPr>
                <w:b/>
                <w:sz w:val="22"/>
                <w:szCs w:val="22"/>
              </w:rPr>
            </w:pPr>
            <w:r>
              <w:rPr>
                <w:b/>
                <w:sz w:val="22"/>
                <w:szCs w:val="22"/>
              </w:rPr>
              <w:t>Staff Lead</w:t>
            </w:r>
          </w:p>
        </w:tc>
        <w:tc>
          <w:tcPr>
            <w:tcW w:w="1622" w:type="dxa"/>
            <w:shd w:val="clear" w:color="auto" w:fill="F7CAAC" w:themeFill="accent2" w:themeFillTint="66"/>
          </w:tcPr>
          <w:p w14:paraId="5CEFB019" w14:textId="77777777" w:rsidR="00861A4B" w:rsidRPr="00081D97" w:rsidRDefault="00861A4B" w:rsidP="008F2BDE">
            <w:pPr>
              <w:rPr>
                <w:b/>
                <w:sz w:val="22"/>
                <w:szCs w:val="22"/>
              </w:rPr>
            </w:pPr>
            <w:r>
              <w:rPr>
                <w:b/>
                <w:sz w:val="22"/>
                <w:szCs w:val="22"/>
              </w:rPr>
              <w:t>When will review</w:t>
            </w:r>
          </w:p>
        </w:tc>
        <w:tc>
          <w:tcPr>
            <w:tcW w:w="1356" w:type="dxa"/>
            <w:shd w:val="clear" w:color="auto" w:fill="F7CAAC" w:themeFill="accent2" w:themeFillTint="66"/>
          </w:tcPr>
          <w:p w14:paraId="7243973B" w14:textId="77777777" w:rsidR="00861A4B" w:rsidRPr="00081D97" w:rsidRDefault="00861A4B" w:rsidP="008F2BDE">
            <w:pPr>
              <w:rPr>
                <w:b/>
                <w:sz w:val="22"/>
                <w:szCs w:val="22"/>
              </w:rPr>
            </w:pPr>
            <w:r>
              <w:rPr>
                <w:b/>
                <w:sz w:val="22"/>
                <w:szCs w:val="22"/>
              </w:rPr>
              <w:t>Cost</w:t>
            </w:r>
          </w:p>
        </w:tc>
      </w:tr>
      <w:tr w:rsidR="00861A4B" w14:paraId="0B7F834E" w14:textId="77777777" w:rsidTr="008F2BDE">
        <w:trPr>
          <w:cantSplit/>
          <w:trHeight w:val="1134"/>
        </w:trPr>
        <w:tc>
          <w:tcPr>
            <w:tcW w:w="426" w:type="dxa"/>
            <w:vMerge w:val="restart"/>
            <w:shd w:val="clear" w:color="auto" w:fill="FFF2CC" w:themeFill="accent4" w:themeFillTint="33"/>
            <w:textDirection w:val="btLr"/>
          </w:tcPr>
          <w:p w14:paraId="738E4B5C" w14:textId="77777777" w:rsidR="00861A4B" w:rsidRDefault="00861A4B" w:rsidP="008F2BDE">
            <w:pPr>
              <w:ind w:left="113" w:right="113"/>
            </w:pPr>
            <w:r>
              <w:t xml:space="preserve">                                         Priority 1</w:t>
            </w:r>
          </w:p>
          <w:p w14:paraId="34EDFECF" w14:textId="77777777" w:rsidR="00861A4B" w:rsidRPr="009313BF" w:rsidRDefault="00861A4B" w:rsidP="008F2BDE">
            <w:pPr>
              <w:ind w:left="113" w:right="113"/>
            </w:pPr>
          </w:p>
          <w:p w14:paraId="295524BE" w14:textId="77777777" w:rsidR="00861A4B" w:rsidRDefault="00861A4B" w:rsidP="008F2BDE">
            <w:pPr>
              <w:ind w:left="113" w:right="113"/>
            </w:pPr>
          </w:p>
          <w:p w14:paraId="426F42D2" w14:textId="77777777" w:rsidR="00861A4B" w:rsidRPr="009313BF" w:rsidRDefault="00861A4B" w:rsidP="008F2BDE">
            <w:pPr>
              <w:ind w:left="113" w:right="113"/>
            </w:pPr>
            <w:r>
              <w:t xml:space="preserve">               </w:t>
            </w:r>
          </w:p>
          <w:p w14:paraId="41635C2A" w14:textId="77777777" w:rsidR="00861A4B" w:rsidRPr="009313BF" w:rsidRDefault="00861A4B" w:rsidP="008F2BDE">
            <w:pPr>
              <w:ind w:left="-250" w:right="113"/>
            </w:pPr>
            <w:r>
              <w:t xml:space="preserve">                                                            Priority 2</w:t>
            </w:r>
          </w:p>
        </w:tc>
        <w:tc>
          <w:tcPr>
            <w:tcW w:w="2204" w:type="dxa"/>
          </w:tcPr>
          <w:p w14:paraId="1BD383FD" w14:textId="77777777" w:rsidR="00861A4B" w:rsidRDefault="00861A4B" w:rsidP="008F2BDE">
            <w:r>
              <w:t xml:space="preserve">To continue to deliver a mastery curriculum for the teaching of mathematics and English through excellent formative assessment procedures, meta-cognition opportunities and the </w:t>
            </w:r>
            <w:proofErr w:type="spellStart"/>
            <w:r>
              <w:t>Rosenshine</w:t>
            </w:r>
            <w:proofErr w:type="spellEnd"/>
            <w:r>
              <w:t xml:space="preserve"> Principles </w:t>
            </w:r>
          </w:p>
          <w:p w14:paraId="1C7B3463" w14:textId="77777777" w:rsidR="00861A4B" w:rsidRDefault="00861A4B" w:rsidP="008F2BDE">
            <w:pPr>
              <w:spacing w:after="0" w:line="240" w:lineRule="auto"/>
              <w:rPr>
                <w:b/>
                <w:bCs/>
                <w:color w:val="A8D08D" w:themeColor="accent6" w:themeTint="99"/>
              </w:rPr>
            </w:pPr>
            <w:r>
              <w:rPr>
                <w:b/>
                <w:bCs/>
                <w:color w:val="A8D08D" w:themeColor="accent6" w:themeTint="99"/>
              </w:rPr>
              <w:t xml:space="preserve">External Barriers: </w:t>
            </w:r>
          </w:p>
          <w:p w14:paraId="3D958BA3" w14:textId="08588904" w:rsidR="00861A4B" w:rsidRPr="0046173B" w:rsidRDefault="0046173B" w:rsidP="008F2BDE">
            <w:pPr>
              <w:spacing w:after="0" w:line="240" w:lineRule="auto"/>
              <w:rPr>
                <w:b/>
                <w:bCs/>
                <w:color w:val="A8D08D" w:themeColor="accent6" w:themeTint="99"/>
              </w:rPr>
            </w:pPr>
            <w:r w:rsidRPr="0046173B">
              <w:rPr>
                <w:b/>
                <w:bCs/>
                <w:color w:val="A8D08D" w:themeColor="accent6" w:themeTint="99"/>
              </w:rPr>
              <w:t>B; C; F</w:t>
            </w:r>
          </w:p>
        </w:tc>
        <w:tc>
          <w:tcPr>
            <w:tcW w:w="2811" w:type="dxa"/>
            <w:vMerge w:val="restart"/>
          </w:tcPr>
          <w:p w14:paraId="2D1AC59B" w14:textId="77777777" w:rsidR="00861A4B" w:rsidRDefault="00861A4B" w:rsidP="008F2BDE">
            <w:r>
              <w:t xml:space="preserve">All children including PP children at Farndon will continue to reach or exceed the expected standard in Reading. </w:t>
            </w:r>
          </w:p>
          <w:p w14:paraId="771B9988" w14:textId="77777777" w:rsidR="00861A4B" w:rsidRDefault="00861A4B" w:rsidP="008F2BDE">
            <w:r>
              <w:t>In Maths for KS2, expected standard at least in line or above national and as a minimum above 70%. For higher standard, in line with national and 20%+</w:t>
            </w:r>
          </w:p>
          <w:p w14:paraId="78DDE885" w14:textId="77777777" w:rsidR="00861A4B" w:rsidRDefault="00861A4B" w:rsidP="008F2BDE">
            <w:r>
              <w:t xml:space="preserve">In KS1 writing, continue to improve with expected standard up to 70%+. </w:t>
            </w:r>
          </w:p>
          <w:p w14:paraId="742E28BB" w14:textId="77777777" w:rsidR="00861A4B" w:rsidRDefault="00861A4B" w:rsidP="008F2BDE">
            <w:r>
              <w:t xml:space="preserve">PP children exceed other pupils nationally for the expected standard and the </w:t>
            </w:r>
            <w:proofErr w:type="gramStart"/>
            <w:r>
              <w:t>in school</w:t>
            </w:r>
            <w:proofErr w:type="gramEnd"/>
            <w:r>
              <w:t xml:space="preserve"> gap is closed.</w:t>
            </w:r>
          </w:p>
        </w:tc>
        <w:tc>
          <w:tcPr>
            <w:tcW w:w="2940" w:type="dxa"/>
          </w:tcPr>
          <w:p w14:paraId="29DD75DC" w14:textId="77777777" w:rsidR="00861A4B" w:rsidRDefault="00861A4B" w:rsidP="008F2BDE">
            <w:r w:rsidRPr="00AB2752">
              <w:t xml:space="preserve">In KS2, PP children at Farndon were below other pupils nationally in Maths and there is an </w:t>
            </w:r>
            <w:proofErr w:type="gramStart"/>
            <w:r w:rsidRPr="00AB2752">
              <w:t>in school</w:t>
            </w:r>
            <w:proofErr w:type="gramEnd"/>
            <w:r w:rsidRPr="00AB2752">
              <w:t xml:space="preserve"> gap in Writing and Maths. </w:t>
            </w:r>
          </w:p>
          <w:p w14:paraId="2FFF505D" w14:textId="77777777" w:rsidR="00861A4B" w:rsidRPr="00AB2752" w:rsidRDefault="00861A4B" w:rsidP="008F2BDE">
            <w:r>
              <w:t xml:space="preserve">In KS1, PP children in Writing and Reading are below other pupils nationally and there is an </w:t>
            </w:r>
            <w:proofErr w:type="gramStart"/>
            <w:r>
              <w:t>in school</w:t>
            </w:r>
            <w:proofErr w:type="gramEnd"/>
            <w:r>
              <w:t xml:space="preserve"> gap. </w:t>
            </w:r>
          </w:p>
          <w:p w14:paraId="70BAD8A6" w14:textId="77777777" w:rsidR="00861A4B" w:rsidRPr="00AB2752" w:rsidRDefault="00861A4B" w:rsidP="008F2BDE">
            <w:r w:rsidRPr="00AB2752">
              <w:t xml:space="preserve">Enhance the good quality first teaching provision delivered through a mastery curriculum using a new maths scheme – Power Maths. </w:t>
            </w:r>
          </w:p>
          <w:p w14:paraId="4B16427A" w14:textId="77777777" w:rsidR="00861A4B" w:rsidRPr="00AB2752" w:rsidRDefault="00861A4B" w:rsidP="008F2BDE">
            <w:r w:rsidRPr="00AB2752">
              <w:t xml:space="preserve">Additional adult support can enhance the quality feedback, including on the spot marking, verbal, whole class, through excellent subject knowledge throughout all teaching staff. </w:t>
            </w:r>
          </w:p>
          <w:p w14:paraId="30012AFF" w14:textId="77777777" w:rsidR="00861A4B" w:rsidRDefault="00861A4B" w:rsidP="008F2BDE">
            <w:r w:rsidRPr="00AB2752">
              <w:t xml:space="preserve">Additional adults can also support in the feed forward element of the feedback in the following session. </w:t>
            </w:r>
          </w:p>
        </w:tc>
        <w:tc>
          <w:tcPr>
            <w:tcW w:w="2393" w:type="dxa"/>
          </w:tcPr>
          <w:p w14:paraId="37DB48F6" w14:textId="77777777" w:rsidR="00861A4B" w:rsidRDefault="00861A4B" w:rsidP="008F2BDE">
            <w:pPr>
              <w:spacing w:after="0" w:line="240" w:lineRule="auto"/>
            </w:pPr>
            <w:r>
              <w:t xml:space="preserve">Lesson Observations Strategic Planning meetings with AW and all core subject leads </w:t>
            </w:r>
          </w:p>
          <w:p w14:paraId="728AD46A" w14:textId="77777777" w:rsidR="00861A4B" w:rsidRDefault="00861A4B" w:rsidP="008F2BDE">
            <w:pPr>
              <w:spacing w:after="0" w:line="240" w:lineRule="auto"/>
            </w:pPr>
          </w:p>
          <w:p w14:paraId="5303D88C" w14:textId="77777777" w:rsidR="00861A4B" w:rsidRDefault="00861A4B" w:rsidP="008F2BDE">
            <w:pPr>
              <w:spacing w:after="0" w:line="240" w:lineRule="auto"/>
            </w:pPr>
            <w:r>
              <w:t xml:space="preserve">Work scrutiny </w:t>
            </w:r>
          </w:p>
          <w:p w14:paraId="55975E61" w14:textId="77777777" w:rsidR="00861A4B" w:rsidRDefault="00861A4B" w:rsidP="008F2BDE">
            <w:pPr>
              <w:spacing w:after="0" w:line="240" w:lineRule="auto"/>
            </w:pPr>
            <w:r>
              <w:t>Analysis of in year assessment information.</w:t>
            </w:r>
          </w:p>
          <w:p w14:paraId="2B0CA22E" w14:textId="77777777" w:rsidR="00861A4B" w:rsidRDefault="00861A4B" w:rsidP="008F2BDE">
            <w:pPr>
              <w:spacing w:after="0" w:line="240" w:lineRule="auto"/>
            </w:pPr>
          </w:p>
          <w:p w14:paraId="1EB68A9E" w14:textId="77777777" w:rsidR="00861A4B" w:rsidRDefault="00861A4B" w:rsidP="008F2BDE">
            <w:pPr>
              <w:spacing w:after="0" w:line="240" w:lineRule="auto"/>
            </w:pPr>
            <w:r>
              <w:t xml:space="preserve">Coaching via the Writing lead through paired moderation meetings. </w:t>
            </w:r>
          </w:p>
          <w:p w14:paraId="5BF082F3" w14:textId="77777777" w:rsidR="00861A4B" w:rsidRDefault="00861A4B" w:rsidP="008F2BDE">
            <w:pPr>
              <w:spacing w:after="0" w:line="240" w:lineRule="auto"/>
            </w:pPr>
          </w:p>
          <w:p w14:paraId="34DC7CEB" w14:textId="77777777" w:rsidR="00861A4B" w:rsidRPr="00016592" w:rsidRDefault="00861A4B" w:rsidP="008F2BDE">
            <w:pPr>
              <w:spacing w:after="0" w:line="240" w:lineRule="auto"/>
            </w:pPr>
            <w:r w:rsidRPr="00016592">
              <w:t xml:space="preserve">Training identified to support the delivery and feedback of additional adults in classroom. </w:t>
            </w:r>
          </w:p>
          <w:p w14:paraId="09B118A5" w14:textId="77777777" w:rsidR="00861A4B" w:rsidRPr="00016592" w:rsidRDefault="00861A4B" w:rsidP="008F2BDE">
            <w:pPr>
              <w:spacing w:after="0" w:line="240" w:lineRule="auto"/>
            </w:pPr>
          </w:p>
          <w:p w14:paraId="6A0B1A2D" w14:textId="77777777" w:rsidR="00861A4B" w:rsidRDefault="00861A4B" w:rsidP="008F2BDE">
            <w:pPr>
              <w:spacing w:after="0" w:line="240" w:lineRule="auto"/>
            </w:pPr>
            <w:r w:rsidRPr="00016592">
              <w:t>Training for teachers to support use and implementation of meta-cognition/ cooperative learning strategies.</w:t>
            </w:r>
            <w:r>
              <w:t xml:space="preserve"> </w:t>
            </w:r>
          </w:p>
          <w:p w14:paraId="46F81EF1" w14:textId="77777777" w:rsidR="00861A4B" w:rsidRDefault="00861A4B" w:rsidP="008F2BDE">
            <w:pPr>
              <w:spacing w:after="0" w:line="240" w:lineRule="auto"/>
            </w:pPr>
          </w:p>
          <w:p w14:paraId="37C7E149" w14:textId="77777777" w:rsidR="00861A4B" w:rsidRPr="00016592" w:rsidRDefault="00861A4B" w:rsidP="008F2BDE">
            <w:pPr>
              <w:spacing w:after="0" w:line="240" w:lineRule="auto"/>
            </w:pPr>
            <w:r w:rsidRPr="00016592">
              <w:t>CPD to be identified to support newly recruited staff in core curriculum subjects</w:t>
            </w:r>
          </w:p>
          <w:p w14:paraId="0A1A9047" w14:textId="77777777" w:rsidR="00861A4B" w:rsidRDefault="00861A4B" w:rsidP="008F2BDE">
            <w:pPr>
              <w:spacing w:after="0" w:line="240" w:lineRule="auto"/>
            </w:pPr>
          </w:p>
          <w:p w14:paraId="381DB6B4" w14:textId="77777777" w:rsidR="00861A4B" w:rsidRDefault="00861A4B" w:rsidP="008F2BDE">
            <w:pPr>
              <w:spacing w:after="0" w:line="240" w:lineRule="auto"/>
            </w:pPr>
            <w:r w:rsidRPr="00016592">
              <w:t>All teachers with PLAC children to complete Action plans for Inclusion, identifying strategies for enabling children to fully access curriculum and cater for specific needs – in line with Quality First Teaching.</w:t>
            </w:r>
          </w:p>
        </w:tc>
        <w:tc>
          <w:tcPr>
            <w:tcW w:w="1411" w:type="dxa"/>
          </w:tcPr>
          <w:p w14:paraId="66F6F918" w14:textId="77777777" w:rsidR="00861A4B" w:rsidRDefault="00861A4B" w:rsidP="008F2BDE">
            <w:r>
              <w:t xml:space="preserve">AW </w:t>
            </w:r>
          </w:p>
          <w:p w14:paraId="2BBF0887" w14:textId="77777777" w:rsidR="00861A4B" w:rsidRDefault="00861A4B" w:rsidP="008F2BDE">
            <w:r>
              <w:t>SW</w:t>
            </w:r>
          </w:p>
          <w:p w14:paraId="5AB6F1B7" w14:textId="77777777" w:rsidR="00861A4B" w:rsidRDefault="00861A4B" w:rsidP="008F2BDE">
            <w:r>
              <w:t>ED / JC</w:t>
            </w:r>
          </w:p>
          <w:p w14:paraId="3763EF0B" w14:textId="77777777" w:rsidR="00861A4B" w:rsidRDefault="00861A4B" w:rsidP="008F2BDE">
            <w:r>
              <w:t xml:space="preserve">Teaching Assistants </w:t>
            </w:r>
          </w:p>
        </w:tc>
        <w:tc>
          <w:tcPr>
            <w:tcW w:w="1622" w:type="dxa"/>
          </w:tcPr>
          <w:p w14:paraId="0FD6529D" w14:textId="77777777" w:rsidR="00861A4B" w:rsidRDefault="00861A4B" w:rsidP="008F2BDE">
            <w:r>
              <w:t>Half termly</w:t>
            </w:r>
          </w:p>
        </w:tc>
        <w:tc>
          <w:tcPr>
            <w:tcW w:w="1356" w:type="dxa"/>
          </w:tcPr>
          <w:p w14:paraId="2C2C0DCE" w14:textId="14AF1A03" w:rsidR="00861A4B" w:rsidRDefault="00861A4B" w:rsidP="008F2BDE">
            <w:r>
              <w:t>£3</w:t>
            </w:r>
            <w:r w:rsidR="001015ED">
              <w:t>5</w:t>
            </w:r>
            <w:r>
              <w:t>,</w:t>
            </w:r>
            <w:r w:rsidR="001015ED">
              <w:t>5</w:t>
            </w:r>
            <w:r>
              <w:t>00 – teaching assistants in classes for core subjects and smaller class sizes</w:t>
            </w:r>
          </w:p>
          <w:p w14:paraId="311A573A" w14:textId="77777777" w:rsidR="00861A4B" w:rsidRDefault="00861A4B" w:rsidP="008F2BDE"/>
          <w:p w14:paraId="5A91192C" w14:textId="77777777" w:rsidR="00861A4B" w:rsidRDefault="00861A4B" w:rsidP="008F2BDE"/>
        </w:tc>
      </w:tr>
      <w:tr w:rsidR="00861A4B" w14:paraId="6F67FE74" w14:textId="77777777" w:rsidTr="008F2BDE">
        <w:trPr>
          <w:cantSplit/>
          <w:trHeight w:val="1134"/>
        </w:trPr>
        <w:tc>
          <w:tcPr>
            <w:tcW w:w="426" w:type="dxa"/>
            <w:vMerge/>
            <w:shd w:val="clear" w:color="auto" w:fill="FFF2CC" w:themeFill="accent4" w:themeFillTint="33"/>
            <w:textDirection w:val="btLr"/>
          </w:tcPr>
          <w:p w14:paraId="35DD0467" w14:textId="77777777" w:rsidR="00861A4B" w:rsidRDefault="00861A4B" w:rsidP="008F2BDE">
            <w:pPr>
              <w:ind w:left="113" w:right="113"/>
            </w:pPr>
          </w:p>
        </w:tc>
        <w:tc>
          <w:tcPr>
            <w:tcW w:w="2204" w:type="dxa"/>
          </w:tcPr>
          <w:p w14:paraId="7AFEBEAD" w14:textId="77777777" w:rsidR="00861A4B" w:rsidRDefault="00861A4B" w:rsidP="008F2BDE">
            <w:r>
              <w:t xml:space="preserve">To train all staff in how to seamlessly embed meta-cognition within </w:t>
            </w:r>
            <w:proofErr w:type="gramStart"/>
            <w:r>
              <w:t>all of</w:t>
            </w:r>
            <w:proofErr w:type="gramEnd"/>
            <w:r>
              <w:t xml:space="preserve"> their lessons</w:t>
            </w:r>
          </w:p>
          <w:p w14:paraId="19E5FC32" w14:textId="77777777" w:rsidR="00861A4B" w:rsidRDefault="00861A4B" w:rsidP="008F2BDE">
            <w:pPr>
              <w:spacing w:after="0" w:line="240" w:lineRule="auto"/>
              <w:rPr>
                <w:b/>
                <w:bCs/>
                <w:color w:val="A8D08D" w:themeColor="accent6" w:themeTint="99"/>
              </w:rPr>
            </w:pPr>
            <w:r>
              <w:rPr>
                <w:b/>
                <w:bCs/>
                <w:color w:val="A8D08D" w:themeColor="accent6" w:themeTint="99"/>
              </w:rPr>
              <w:t xml:space="preserve">External Barriers: </w:t>
            </w:r>
          </w:p>
          <w:p w14:paraId="6E9653AE" w14:textId="77777777" w:rsidR="00861A4B" w:rsidRDefault="0046173B" w:rsidP="008F2BDE">
            <w:pPr>
              <w:rPr>
                <w:b/>
                <w:bCs/>
                <w:color w:val="A8D08D" w:themeColor="accent6" w:themeTint="99"/>
              </w:rPr>
            </w:pPr>
            <w:r w:rsidRPr="0046173B">
              <w:rPr>
                <w:b/>
                <w:bCs/>
                <w:color w:val="A8D08D" w:themeColor="accent6" w:themeTint="99"/>
              </w:rPr>
              <w:t>B; C; F; J</w:t>
            </w:r>
          </w:p>
          <w:p w14:paraId="7DC2D077" w14:textId="77777777" w:rsidR="0046173B" w:rsidRDefault="0046173B" w:rsidP="008F2BDE">
            <w:pPr>
              <w:rPr>
                <w:b/>
                <w:bCs/>
                <w:color w:val="A8D08D" w:themeColor="accent6" w:themeTint="99"/>
              </w:rPr>
            </w:pPr>
          </w:p>
          <w:p w14:paraId="55183334" w14:textId="77777777" w:rsidR="0046173B" w:rsidRDefault="0046173B" w:rsidP="008F2BDE">
            <w:pPr>
              <w:rPr>
                <w:b/>
                <w:bCs/>
              </w:rPr>
            </w:pPr>
            <w:r>
              <w:rPr>
                <w:b/>
                <w:bCs/>
              </w:rPr>
              <w:t>Academic Mentor:</w:t>
            </w:r>
          </w:p>
          <w:p w14:paraId="26FD2043" w14:textId="77777777" w:rsidR="0046173B" w:rsidRDefault="0046173B" w:rsidP="0046173B">
            <w:pPr>
              <w:spacing w:after="0" w:line="240" w:lineRule="auto"/>
              <w:rPr>
                <w:b/>
                <w:bCs/>
                <w:color w:val="A8D08D" w:themeColor="accent6" w:themeTint="99"/>
              </w:rPr>
            </w:pPr>
            <w:r>
              <w:rPr>
                <w:b/>
                <w:bCs/>
                <w:color w:val="A8D08D" w:themeColor="accent6" w:themeTint="99"/>
              </w:rPr>
              <w:t xml:space="preserve">External Barriers: </w:t>
            </w:r>
          </w:p>
          <w:p w14:paraId="57CB6216" w14:textId="085D9D05" w:rsidR="0046173B" w:rsidRDefault="0046173B" w:rsidP="0046173B">
            <w:pPr>
              <w:rPr>
                <w:b/>
                <w:bCs/>
                <w:color w:val="A8D08D" w:themeColor="accent6" w:themeTint="99"/>
              </w:rPr>
            </w:pPr>
            <w:r>
              <w:rPr>
                <w:b/>
                <w:bCs/>
                <w:color w:val="A8D08D" w:themeColor="accent6" w:themeTint="99"/>
              </w:rPr>
              <w:t>H; J</w:t>
            </w:r>
          </w:p>
          <w:p w14:paraId="2708BBB2" w14:textId="7F720AE0" w:rsidR="0046173B" w:rsidRPr="0046173B" w:rsidRDefault="0046173B" w:rsidP="008F2BDE">
            <w:pPr>
              <w:rPr>
                <w:b/>
                <w:bCs/>
              </w:rPr>
            </w:pPr>
          </w:p>
        </w:tc>
        <w:tc>
          <w:tcPr>
            <w:tcW w:w="2811" w:type="dxa"/>
            <w:vMerge/>
          </w:tcPr>
          <w:p w14:paraId="1515519E" w14:textId="77777777" w:rsidR="00861A4B" w:rsidRDefault="00861A4B" w:rsidP="008F2BDE"/>
        </w:tc>
        <w:tc>
          <w:tcPr>
            <w:tcW w:w="2940" w:type="dxa"/>
          </w:tcPr>
          <w:p w14:paraId="6DE8C57B" w14:textId="77777777" w:rsidR="00861A4B" w:rsidRDefault="00861A4B" w:rsidP="008F2BDE">
            <w:r>
              <w:t xml:space="preserve">Within the EFF, meta-cognition continues to add the most </w:t>
            </w:r>
            <w:proofErr w:type="gramStart"/>
            <w:r>
              <w:t>amount</w:t>
            </w:r>
            <w:proofErr w:type="gramEnd"/>
            <w:r>
              <w:t xml:space="preserve"> of months gained with the smallest outlay. </w:t>
            </w:r>
          </w:p>
          <w:p w14:paraId="15ECEA89" w14:textId="77777777" w:rsidR="00861A4B" w:rsidRDefault="00861A4B" w:rsidP="008F2BDE">
            <w:r>
              <w:t xml:space="preserve">Over the next two years, we intend to work towards the accreditation of a “Thinking School”. </w:t>
            </w:r>
          </w:p>
        </w:tc>
        <w:tc>
          <w:tcPr>
            <w:tcW w:w="2393" w:type="dxa"/>
          </w:tcPr>
          <w:p w14:paraId="3CEE3E25" w14:textId="77777777" w:rsidR="00861A4B" w:rsidRDefault="00861A4B" w:rsidP="008F2BDE">
            <w:pPr>
              <w:spacing w:after="0" w:line="240" w:lineRule="auto"/>
            </w:pPr>
            <w:r>
              <w:t xml:space="preserve">PP Lead and HT trained in Meta-cognition principles. </w:t>
            </w:r>
          </w:p>
          <w:p w14:paraId="1AD2EA02" w14:textId="77777777" w:rsidR="00861A4B" w:rsidRDefault="00861A4B" w:rsidP="008F2BDE">
            <w:pPr>
              <w:spacing w:after="0" w:line="240" w:lineRule="auto"/>
            </w:pPr>
          </w:p>
          <w:p w14:paraId="28681D07" w14:textId="77777777" w:rsidR="00861A4B" w:rsidRDefault="00861A4B" w:rsidP="008F2BDE">
            <w:pPr>
              <w:spacing w:after="0" w:line="240" w:lineRule="auto"/>
            </w:pPr>
            <w:r>
              <w:t>Forms part of all staff’s appraisals</w:t>
            </w:r>
          </w:p>
          <w:p w14:paraId="3D2E6844" w14:textId="77777777" w:rsidR="00861A4B" w:rsidRDefault="00861A4B" w:rsidP="008F2BDE">
            <w:pPr>
              <w:spacing w:after="0" w:line="240" w:lineRule="auto"/>
            </w:pPr>
          </w:p>
          <w:p w14:paraId="3862C08F" w14:textId="77777777" w:rsidR="00861A4B" w:rsidRDefault="00861A4B" w:rsidP="008F2BDE">
            <w:pPr>
              <w:spacing w:after="0" w:line="240" w:lineRule="auto"/>
            </w:pPr>
            <w:r>
              <w:t xml:space="preserve">Audit meta cognition across school and tailor CPD to address gaps. </w:t>
            </w:r>
          </w:p>
          <w:p w14:paraId="3F820F35" w14:textId="77777777" w:rsidR="00861A4B" w:rsidRDefault="00861A4B" w:rsidP="008F2BDE">
            <w:pPr>
              <w:spacing w:after="0" w:line="240" w:lineRule="auto"/>
            </w:pPr>
          </w:p>
          <w:p w14:paraId="7B8E3540" w14:textId="77777777" w:rsidR="00861A4B" w:rsidRDefault="00861A4B" w:rsidP="008F2BDE">
            <w:pPr>
              <w:spacing w:after="0" w:line="240" w:lineRule="auto"/>
            </w:pPr>
            <w:r>
              <w:t xml:space="preserve">Lesson study approach for aspects of meta-cognition. </w:t>
            </w:r>
          </w:p>
          <w:p w14:paraId="199DBFA7" w14:textId="77777777" w:rsidR="00861A4B" w:rsidRDefault="00861A4B" w:rsidP="008F2BDE">
            <w:pPr>
              <w:spacing w:after="0" w:line="240" w:lineRule="auto"/>
            </w:pPr>
          </w:p>
          <w:p w14:paraId="53CE369E" w14:textId="77777777" w:rsidR="00861A4B" w:rsidRDefault="00861A4B" w:rsidP="008F2BDE">
            <w:pPr>
              <w:spacing w:after="0" w:line="240" w:lineRule="auto"/>
            </w:pPr>
            <w:r>
              <w:t xml:space="preserve">Learning walks focused on certain elements of meta-cognition. </w:t>
            </w:r>
          </w:p>
          <w:p w14:paraId="29123A25" w14:textId="77777777" w:rsidR="00861A4B" w:rsidRDefault="00861A4B" w:rsidP="008F2BDE">
            <w:pPr>
              <w:spacing w:after="0" w:line="240" w:lineRule="auto"/>
            </w:pPr>
          </w:p>
          <w:p w14:paraId="3B4D62C0" w14:textId="77777777" w:rsidR="00861A4B" w:rsidRDefault="00861A4B" w:rsidP="008F2BDE">
            <w:pPr>
              <w:spacing w:after="0" w:line="240" w:lineRule="auto"/>
            </w:pPr>
            <w:r>
              <w:t xml:space="preserve">Thinking </w:t>
            </w:r>
            <w:proofErr w:type="gramStart"/>
            <w:r>
              <w:t>schools</w:t>
            </w:r>
            <w:proofErr w:type="gramEnd"/>
            <w:r>
              <w:t xml:space="preserve"> app for self-esteem and learning behaviours with an academic mentor for PP pupils in KS2. </w:t>
            </w:r>
          </w:p>
          <w:p w14:paraId="22D23A44" w14:textId="77777777" w:rsidR="00861A4B" w:rsidRDefault="00861A4B" w:rsidP="008F2BDE">
            <w:pPr>
              <w:spacing w:after="0" w:line="240" w:lineRule="auto"/>
            </w:pPr>
          </w:p>
          <w:p w14:paraId="7612065C" w14:textId="77777777" w:rsidR="00861A4B" w:rsidRDefault="00861A4B" w:rsidP="008F2BDE">
            <w:pPr>
              <w:spacing w:after="0" w:line="240" w:lineRule="auto"/>
            </w:pPr>
            <w:r>
              <w:t xml:space="preserve">Integrate prior learning assessments through “quick quizzes” relating to fluent in five policy. </w:t>
            </w:r>
          </w:p>
        </w:tc>
        <w:tc>
          <w:tcPr>
            <w:tcW w:w="1411" w:type="dxa"/>
          </w:tcPr>
          <w:p w14:paraId="2C8AF873" w14:textId="77777777" w:rsidR="00861A4B" w:rsidRDefault="00861A4B" w:rsidP="008F2BDE">
            <w:r>
              <w:t>ED</w:t>
            </w:r>
          </w:p>
          <w:p w14:paraId="6A6A2586" w14:textId="77777777" w:rsidR="00861A4B" w:rsidRDefault="00861A4B" w:rsidP="008F2BDE">
            <w:r>
              <w:t>AW</w:t>
            </w:r>
          </w:p>
        </w:tc>
        <w:tc>
          <w:tcPr>
            <w:tcW w:w="1622" w:type="dxa"/>
          </w:tcPr>
          <w:p w14:paraId="052E660B" w14:textId="77777777" w:rsidR="00861A4B" w:rsidRDefault="00861A4B" w:rsidP="008F2BDE">
            <w:r>
              <w:t>Termly</w:t>
            </w:r>
          </w:p>
        </w:tc>
        <w:tc>
          <w:tcPr>
            <w:tcW w:w="1356" w:type="dxa"/>
          </w:tcPr>
          <w:p w14:paraId="600D57BC" w14:textId="77777777" w:rsidR="00861A4B" w:rsidRDefault="00861A4B" w:rsidP="008F2BDE">
            <w:r>
              <w:t xml:space="preserve">£1500 for training </w:t>
            </w:r>
          </w:p>
          <w:p w14:paraId="7AEBB9C9" w14:textId="77777777" w:rsidR="00861A4B" w:rsidRDefault="00861A4B" w:rsidP="008F2BDE"/>
          <w:p w14:paraId="404342D7" w14:textId="77777777" w:rsidR="00861A4B" w:rsidRDefault="00861A4B" w:rsidP="008F2BDE">
            <w:r>
              <w:t>£4500 for Academic mentor</w:t>
            </w:r>
          </w:p>
        </w:tc>
      </w:tr>
      <w:tr w:rsidR="00861A4B" w14:paraId="71C60717" w14:textId="77777777" w:rsidTr="008F2BDE">
        <w:trPr>
          <w:cantSplit/>
          <w:trHeight w:val="1134"/>
        </w:trPr>
        <w:tc>
          <w:tcPr>
            <w:tcW w:w="426" w:type="dxa"/>
            <w:vMerge/>
            <w:shd w:val="clear" w:color="auto" w:fill="FFF2CC" w:themeFill="accent4" w:themeFillTint="33"/>
            <w:textDirection w:val="btLr"/>
          </w:tcPr>
          <w:p w14:paraId="0399ABDE" w14:textId="77777777" w:rsidR="00861A4B" w:rsidRDefault="00861A4B" w:rsidP="008F2BDE">
            <w:pPr>
              <w:ind w:left="113" w:right="113"/>
            </w:pPr>
          </w:p>
        </w:tc>
        <w:tc>
          <w:tcPr>
            <w:tcW w:w="2204" w:type="dxa"/>
          </w:tcPr>
          <w:p w14:paraId="396323B6" w14:textId="77777777" w:rsidR="00861A4B" w:rsidRDefault="00861A4B" w:rsidP="008F2BDE">
            <w:r>
              <w:t xml:space="preserve">To deliver bespoke writing support in Year 2 and 6 for writing and FSM pupils targeted in other year groups. </w:t>
            </w:r>
          </w:p>
          <w:p w14:paraId="4BC9D2A1" w14:textId="54128E3E" w:rsidR="00861A4B" w:rsidRPr="0046173B" w:rsidRDefault="00861A4B" w:rsidP="0046173B">
            <w:pPr>
              <w:spacing w:after="0" w:line="240" w:lineRule="auto"/>
              <w:rPr>
                <w:b/>
                <w:bCs/>
                <w:color w:val="A8D08D" w:themeColor="accent6" w:themeTint="99"/>
              </w:rPr>
            </w:pPr>
            <w:r>
              <w:rPr>
                <w:b/>
                <w:bCs/>
                <w:color w:val="A8D08D" w:themeColor="accent6" w:themeTint="99"/>
              </w:rPr>
              <w:t xml:space="preserve">External Barriers: </w:t>
            </w:r>
            <w:r w:rsidR="0046173B">
              <w:rPr>
                <w:b/>
                <w:bCs/>
                <w:color w:val="A8D08D" w:themeColor="accent6" w:themeTint="99"/>
              </w:rPr>
              <w:t>C</w:t>
            </w:r>
          </w:p>
        </w:tc>
        <w:tc>
          <w:tcPr>
            <w:tcW w:w="2811" w:type="dxa"/>
          </w:tcPr>
          <w:p w14:paraId="18A2514B" w14:textId="77777777" w:rsidR="00861A4B" w:rsidRDefault="00861A4B" w:rsidP="008F2BDE">
            <w:r>
              <w:t xml:space="preserve">The percentage of all children including pupil premium children achieving expected standard in writing will meet national average for other pupils. </w:t>
            </w:r>
          </w:p>
          <w:p w14:paraId="261565D1" w14:textId="77777777" w:rsidR="00861A4B" w:rsidRDefault="00861A4B" w:rsidP="008F2BDE">
            <w:r>
              <w:t>Progress in line with Other pupils nationally.</w:t>
            </w:r>
          </w:p>
        </w:tc>
        <w:tc>
          <w:tcPr>
            <w:tcW w:w="2940" w:type="dxa"/>
          </w:tcPr>
          <w:p w14:paraId="1DEFC5EA" w14:textId="77777777" w:rsidR="00861A4B" w:rsidRDefault="00861A4B" w:rsidP="008F2BDE">
            <w:pPr>
              <w:rPr>
                <w:color w:val="FF0000"/>
              </w:rPr>
            </w:pPr>
            <w:r>
              <w:t xml:space="preserve">In KS1, overall attainment is still low but did improve from 37% to 57% for expected in writing. </w:t>
            </w:r>
            <w:r w:rsidRPr="00A96728">
              <w:rPr>
                <w:color w:val="FF0000"/>
              </w:rPr>
              <w:t xml:space="preserve"> </w:t>
            </w:r>
          </w:p>
          <w:p w14:paraId="12886453" w14:textId="77777777" w:rsidR="00861A4B" w:rsidRDefault="00861A4B" w:rsidP="008F2BDE">
            <w:r w:rsidRPr="00AB2752">
              <w:t xml:space="preserve">In KS2, HA prior attainment in line and no gap. Focus in on the other prior attainment groups </w:t>
            </w:r>
            <w:proofErr w:type="gramStart"/>
            <w:r w:rsidRPr="00AB2752">
              <w:t>in order to</w:t>
            </w:r>
            <w:proofErr w:type="gramEnd"/>
            <w:r w:rsidRPr="00AB2752">
              <w:t xml:space="preserve"> close gap to others. </w:t>
            </w:r>
          </w:p>
        </w:tc>
        <w:tc>
          <w:tcPr>
            <w:tcW w:w="2393" w:type="dxa"/>
          </w:tcPr>
          <w:p w14:paraId="157D6E1D" w14:textId="77777777" w:rsidR="00861A4B" w:rsidRDefault="00861A4B" w:rsidP="008F2BDE">
            <w:pPr>
              <w:spacing w:after="0" w:line="240" w:lineRule="auto"/>
            </w:pPr>
            <w:r>
              <w:t xml:space="preserve">Analysis of in year assessment data, completing SOAP assessment page for Writing which includes SEND and PP. </w:t>
            </w:r>
          </w:p>
          <w:p w14:paraId="07F61D97" w14:textId="77777777" w:rsidR="00861A4B" w:rsidRDefault="00861A4B" w:rsidP="008F2BDE">
            <w:pPr>
              <w:spacing w:after="0" w:line="240" w:lineRule="auto"/>
            </w:pPr>
            <w:r>
              <w:t xml:space="preserve">Lesson Observations </w:t>
            </w:r>
          </w:p>
          <w:p w14:paraId="07D9CF2C" w14:textId="77777777" w:rsidR="00861A4B" w:rsidRDefault="00861A4B" w:rsidP="008F2BDE">
            <w:pPr>
              <w:spacing w:after="0" w:line="240" w:lineRule="auto"/>
            </w:pPr>
            <w:proofErr w:type="spellStart"/>
            <w:r>
              <w:t>Targetted</w:t>
            </w:r>
            <w:proofErr w:type="spellEnd"/>
            <w:r>
              <w:t xml:space="preserve"> Work scrutiny of identified pupils (including those with PP)</w:t>
            </w:r>
          </w:p>
          <w:p w14:paraId="49ED8FFE" w14:textId="77777777" w:rsidR="00861A4B" w:rsidRDefault="00861A4B" w:rsidP="008F2BDE">
            <w:pPr>
              <w:spacing w:after="0" w:line="240" w:lineRule="auto"/>
            </w:pPr>
          </w:p>
          <w:p w14:paraId="39B9E847" w14:textId="77777777" w:rsidR="00861A4B" w:rsidRDefault="00861A4B" w:rsidP="008F2BDE">
            <w:pPr>
              <w:spacing w:after="0" w:line="240" w:lineRule="auto"/>
            </w:pPr>
            <w:proofErr w:type="spellStart"/>
            <w:r>
              <w:t>Aut</w:t>
            </w:r>
            <w:proofErr w:type="spellEnd"/>
            <w:r>
              <w:t xml:space="preserve"> / Spr moderation meetings with teacher / DHT for Yr2/</w:t>
            </w:r>
            <w:proofErr w:type="spellStart"/>
            <w:r>
              <w:t>Yr</w:t>
            </w:r>
            <w:proofErr w:type="spellEnd"/>
            <w:r>
              <w:t xml:space="preserve"> 6 and Spr moderation for other year groups. </w:t>
            </w:r>
          </w:p>
        </w:tc>
        <w:tc>
          <w:tcPr>
            <w:tcW w:w="1411" w:type="dxa"/>
          </w:tcPr>
          <w:p w14:paraId="2C10BFF0" w14:textId="77777777" w:rsidR="00861A4B" w:rsidRDefault="00861A4B" w:rsidP="008F2BDE">
            <w:r>
              <w:t>SW Writing lead</w:t>
            </w:r>
          </w:p>
          <w:p w14:paraId="19A0335B" w14:textId="77777777" w:rsidR="00861A4B" w:rsidRDefault="00861A4B" w:rsidP="008F2BDE"/>
        </w:tc>
        <w:tc>
          <w:tcPr>
            <w:tcW w:w="1622" w:type="dxa"/>
          </w:tcPr>
          <w:p w14:paraId="31DEE361" w14:textId="77777777" w:rsidR="00861A4B" w:rsidRDefault="00861A4B" w:rsidP="008F2BDE">
            <w:r>
              <w:t xml:space="preserve">Termly in </w:t>
            </w:r>
            <w:proofErr w:type="spellStart"/>
            <w:r>
              <w:t>Aut</w:t>
            </w:r>
            <w:proofErr w:type="spellEnd"/>
            <w:r>
              <w:t xml:space="preserve"> / Spr</w:t>
            </w:r>
          </w:p>
        </w:tc>
        <w:tc>
          <w:tcPr>
            <w:tcW w:w="1356" w:type="dxa"/>
          </w:tcPr>
          <w:p w14:paraId="4EC5D85A" w14:textId="77777777" w:rsidR="00861A4B" w:rsidRDefault="00861A4B" w:rsidP="008F2BDE">
            <w:r>
              <w:t xml:space="preserve">Part of DHT management time as now no teaching </w:t>
            </w:r>
            <w:r w:rsidRPr="00294F07">
              <w:rPr>
                <w:sz w:val="19"/>
                <w:szCs w:val="19"/>
              </w:rPr>
              <w:t>responsibility</w:t>
            </w:r>
          </w:p>
          <w:p w14:paraId="1709E5EA" w14:textId="77777777" w:rsidR="00861A4B" w:rsidRDefault="00861A4B" w:rsidP="008F2BDE">
            <w:r>
              <w:rPr>
                <w:color w:val="FF0000"/>
              </w:rPr>
              <w:t xml:space="preserve"> </w:t>
            </w:r>
          </w:p>
        </w:tc>
      </w:tr>
      <w:tr w:rsidR="00861A4B" w14:paraId="699FC032" w14:textId="77777777" w:rsidTr="008F2BDE">
        <w:trPr>
          <w:trHeight w:val="2033"/>
        </w:trPr>
        <w:tc>
          <w:tcPr>
            <w:tcW w:w="426" w:type="dxa"/>
            <w:vMerge/>
            <w:shd w:val="clear" w:color="auto" w:fill="FFF2CC" w:themeFill="accent4" w:themeFillTint="33"/>
          </w:tcPr>
          <w:p w14:paraId="550AE954" w14:textId="77777777" w:rsidR="00861A4B" w:rsidRDefault="00861A4B" w:rsidP="008F2BDE">
            <w:pPr>
              <w:ind w:left="-250" w:right="113"/>
            </w:pPr>
          </w:p>
        </w:tc>
        <w:tc>
          <w:tcPr>
            <w:tcW w:w="2204" w:type="dxa"/>
          </w:tcPr>
          <w:p w14:paraId="1EA60B9E" w14:textId="77777777" w:rsidR="00861A4B" w:rsidRDefault="00861A4B" w:rsidP="008F2BDE">
            <w:r>
              <w:t>To implement a curriculum for children who are SEND that supports and evidences their progress at their cognitive level.</w:t>
            </w:r>
          </w:p>
          <w:p w14:paraId="6318668A" w14:textId="77777777" w:rsidR="00861A4B" w:rsidRDefault="00861A4B" w:rsidP="008F2BDE">
            <w:pPr>
              <w:spacing w:after="0" w:line="240" w:lineRule="auto"/>
              <w:rPr>
                <w:b/>
                <w:bCs/>
                <w:color w:val="A8D08D" w:themeColor="accent6" w:themeTint="99"/>
              </w:rPr>
            </w:pPr>
            <w:r>
              <w:rPr>
                <w:b/>
                <w:bCs/>
                <w:color w:val="A8D08D" w:themeColor="accent6" w:themeTint="99"/>
              </w:rPr>
              <w:t xml:space="preserve">External Barriers: </w:t>
            </w:r>
          </w:p>
          <w:p w14:paraId="3A22BA8A" w14:textId="0E00C067" w:rsidR="00861A4B" w:rsidRPr="0046173B" w:rsidRDefault="0046173B" w:rsidP="008F2BDE">
            <w:pPr>
              <w:rPr>
                <w:b/>
                <w:bCs/>
              </w:rPr>
            </w:pPr>
            <w:r>
              <w:rPr>
                <w:b/>
                <w:bCs/>
                <w:color w:val="A8D08D" w:themeColor="accent6" w:themeTint="99"/>
              </w:rPr>
              <w:t>A; D; E; J</w:t>
            </w:r>
          </w:p>
        </w:tc>
        <w:tc>
          <w:tcPr>
            <w:tcW w:w="2811" w:type="dxa"/>
          </w:tcPr>
          <w:p w14:paraId="615B0404" w14:textId="77777777" w:rsidR="00861A4B" w:rsidRPr="00D1719D" w:rsidRDefault="00861A4B" w:rsidP="008F2BDE">
            <w:pPr>
              <w:rPr>
                <w:color w:val="FF0000"/>
              </w:rPr>
            </w:pPr>
            <w:r w:rsidRPr="00F34372">
              <w:t>Assessments against new PIVATs matched to new curriculum will determine personalised next steps to ensure accelerated progress for all learners and specifically learners with special educational needs.</w:t>
            </w:r>
          </w:p>
        </w:tc>
        <w:tc>
          <w:tcPr>
            <w:tcW w:w="2940" w:type="dxa"/>
          </w:tcPr>
          <w:p w14:paraId="7BB5FD05" w14:textId="77777777" w:rsidR="00861A4B" w:rsidRDefault="00861A4B" w:rsidP="008F2BDE">
            <w:r>
              <w:t xml:space="preserve">Percentage of pupils with additional funding increased. There are now 10 pupils below ARE in school needing support and tailored curriculum. </w:t>
            </w:r>
          </w:p>
          <w:p w14:paraId="0FB8946B" w14:textId="77777777" w:rsidR="00861A4B" w:rsidRDefault="00861A4B" w:rsidP="008F2BDE">
            <w:r>
              <w:t xml:space="preserve">Diagnostic assessment </w:t>
            </w:r>
            <w:proofErr w:type="gramStart"/>
            <w:r>
              <w:t>help</w:t>
            </w:r>
            <w:proofErr w:type="gramEnd"/>
            <w:r>
              <w:t xml:space="preserve"> us to track the progress and next steps of all children working below ARE and / or who are SEND. This is achieved via PIVATs and Reading Age assessments. </w:t>
            </w:r>
          </w:p>
          <w:p w14:paraId="37227A0E" w14:textId="77777777" w:rsidR="00861A4B" w:rsidRDefault="00861A4B" w:rsidP="008F2BDE">
            <w:r>
              <w:t xml:space="preserve">Moderation is needed with SEND leader termly. </w:t>
            </w:r>
          </w:p>
        </w:tc>
        <w:tc>
          <w:tcPr>
            <w:tcW w:w="2393" w:type="dxa"/>
          </w:tcPr>
          <w:p w14:paraId="40B132DE" w14:textId="77777777" w:rsidR="00861A4B" w:rsidRDefault="00861A4B" w:rsidP="008F2BDE">
            <w:r>
              <w:t>Half termly SLT meetings with Interventions SEND lead</w:t>
            </w:r>
          </w:p>
          <w:p w14:paraId="68F948EF" w14:textId="77777777" w:rsidR="00861A4B" w:rsidRDefault="00861A4B" w:rsidP="008F2BDE">
            <w:r>
              <w:t xml:space="preserve">Analysis of diagnostic assessment data </w:t>
            </w:r>
          </w:p>
          <w:p w14:paraId="3E6FF44E" w14:textId="77777777" w:rsidR="00861A4B" w:rsidRDefault="00861A4B" w:rsidP="008F2BDE">
            <w:r>
              <w:t xml:space="preserve">PIVATs Provision maps and pupil progress meetings </w:t>
            </w:r>
          </w:p>
          <w:p w14:paraId="67FC3B5C" w14:textId="77777777" w:rsidR="00861A4B" w:rsidRDefault="00861A4B" w:rsidP="008F2BDE">
            <w:r>
              <w:t>Reading Ages</w:t>
            </w:r>
          </w:p>
          <w:p w14:paraId="527E2F42" w14:textId="77777777" w:rsidR="00861A4B" w:rsidRDefault="00861A4B" w:rsidP="008F2BDE">
            <w:r>
              <w:t xml:space="preserve">Lesson Observations of small group interventions as part of EHC plans. </w:t>
            </w:r>
          </w:p>
        </w:tc>
        <w:tc>
          <w:tcPr>
            <w:tcW w:w="1411" w:type="dxa"/>
          </w:tcPr>
          <w:p w14:paraId="4DE7D3F6" w14:textId="77777777" w:rsidR="00861A4B" w:rsidRDefault="00861A4B" w:rsidP="008F2BDE">
            <w:r>
              <w:t>NP (SEND lead)</w:t>
            </w:r>
          </w:p>
        </w:tc>
        <w:tc>
          <w:tcPr>
            <w:tcW w:w="1622" w:type="dxa"/>
          </w:tcPr>
          <w:p w14:paraId="51BB6E2A" w14:textId="77777777" w:rsidR="00861A4B" w:rsidRDefault="00861A4B" w:rsidP="008F2BDE">
            <w:r>
              <w:t>Half termly</w:t>
            </w:r>
          </w:p>
        </w:tc>
        <w:tc>
          <w:tcPr>
            <w:tcW w:w="1356" w:type="dxa"/>
          </w:tcPr>
          <w:p w14:paraId="1E7E2D62" w14:textId="77777777" w:rsidR="00861A4B" w:rsidRDefault="00861A4B" w:rsidP="008F2BDE">
            <w:r>
              <w:t xml:space="preserve">£8000 for an extra SEND leader non- contact day. </w:t>
            </w:r>
          </w:p>
        </w:tc>
      </w:tr>
      <w:tr w:rsidR="00861A4B" w:rsidRPr="00D1719D" w14:paraId="4AD413DE" w14:textId="77777777" w:rsidTr="008F2BDE">
        <w:tc>
          <w:tcPr>
            <w:tcW w:w="426" w:type="dxa"/>
            <w:vMerge/>
            <w:shd w:val="clear" w:color="auto" w:fill="FFF2CC" w:themeFill="accent4" w:themeFillTint="33"/>
          </w:tcPr>
          <w:p w14:paraId="309D35D3" w14:textId="77777777" w:rsidR="00861A4B" w:rsidRDefault="00861A4B" w:rsidP="008F2BDE">
            <w:pPr>
              <w:ind w:left="-250" w:right="113"/>
            </w:pPr>
          </w:p>
        </w:tc>
        <w:tc>
          <w:tcPr>
            <w:tcW w:w="2204" w:type="dxa"/>
          </w:tcPr>
          <w:p w14:paraId="1A26BC91" w14:textId="77777777" w:rsidR="00861A4B" w:rsidRDefault="00861A4B" w:rsidP="008F2BDE">
            <w:r>
              <w:t xml:space="preserve">To deliver high quality teaching of Physical Development, early reading and writing within the early years phase through mentoring via leadership colleagues and CPD to ensure good quality first teaching. </w:t>
            </w:r>
          </w:p>
          <w:p w14:paraId="5B1CC324" w14:textId="77777777" w:rsidR="00861A4B" w:rsidRDefault="00861A4B" w:rsidP="008F2BDE">
            <w:pPr>
              <w:spacing w:after="0" w:line="240" w:lineRule="auto"/>
              <w:rPr>
                <w:b/>
                <w:bCs/>
                <w:color w:val="A8D08D" w:themeColor="accent6" w:themeTint="99"/>
              </w:rPr>
            </w:pPr>
            <w:r>
              <w:rPr>
                <w:b/>
                <w:bCs/>
                <w:color w:val="A8D08D" w:themeColor="accent6" w:themeTint="99"/>
              </w:rPr>
              <w:t xml:space="preserve">External Barriers: </w:t>
            </w:r>
          </w:p>
          <w:p w14:paraId="79772C51" w14:textId="3CDF41EA" w:rsidR="00861A4B" w:rsidRPr="0046173B" w:rsidRDefault="00EB20B5" w:rsidP="008F2BDE">
            <w:pPr>
              <w:rPr>
                <w:b/>
                <w:bCs/>
              </w:rPr>
            </w:pPr>
            <w:r>
              <w:rPr>
                <w:b/>
                <w:bCs/>
                <w:color w:val="A8D08D" w:themeColor="accent6" w:themeTint="99"/>
              </w:rPr>
              <w:t xml:space="preserve">A; </w:t>
            </w:r>
            <w:r w:rsidR="0046173B">
              <w:rPr>
                <w:b/>
                <w:bCs/>
                <w:color w:val="A8D08D" w:themeColor="accent6" w:themeTint="99"/>
              </w:rPr>
              <w:t>D; E</w:t>
            </w:r>
            <w:r>
              <w:rPr>
                <w:b/>
                <w:bCs/>
                <w:color w:val="A8D08D" w:themeColor="accent6" w:themeTint="99"/>
              </w:rPr>
              <w:t>; I</w:t>
            </w:r>
          </w:p>
        </w:tc>
        <w:tc>
          <w:tcPr>
            <w:tcW w:w="2811" w:type="dxa"/>
          </w:tcPr>
          <w:p w14:paraId="6BEC235F" w14:textId="77777777" w:rsidR="00861A4B" w:rsidRPr="00D1719D" w:rsidRDefault="00861A4B" w:rsidP="008F2BDE">
            <w:pPr>
              <w:rPr>
                <w:color w:val="FF0000"/>
              </w:rPr>
            </w:pPr>
            <w:r w:rsidRPr="00F34372">
              <w:t xml:space="preserve">School to be at least in line or above national averages for expected standard in Word Reading, Writing and Fine Motor. </w:t>
            </w:r>
          </w:p>
        </w:tc>
        <w:tc>
          <w:tcPr>
            <w:tcW w:w="2940" w:type="dxa"/>
          </w:tcPr>
          <w:p w14:paraId="5D15EEC4" w14:textId="77777777" w:rsidR="00861A4B" w:rsidRDefault="00861A4B" w:rsidP="008F2BDE">
            <w:r>
              <w:t xml:space="preserve">Boys in Fine Motor below national. </w:t>
            </w:r>
          </w:p>
          <w:p w14:paraId="2D75CDC4" w14:textId="77777777" w:rsidR="00861A4B" w:rsidRDefault="00861A4B" w:rsidP="008F2BDE">
            <w:r>
              <w:t xml:space="preserve">Word reading and writing in line with national and girls below other girls nationally. </w:t>
            </w:r>
          </w:p>
          <w:p w14:paraId="1B6395A6" w14:textId="77777777" w:rsidR="00861A4B" w:rsidRDefault="00861A4B" w:rsidP="008F2BDE">
            <w:r>
              <w:t xml:space="preserve">Additional adult in EYFS so one in each classroom. </w:t>
            </w:r>
          </w:p>
        </w:tc>
        <w:tc>
          <w:tcPr>
            <w:tcW w:w="2393" w:type="dxa"/>
          </w:tcPr>
          <w:p w14:paraId="5670B2AE" w14:textId="77777777" w:rsidR="00861A4B" w:rsidRDefault="00861A4B" w:rsidP="008F2BDE">
            <w:r>
              <w:t xml:space="preserve">Lesson </w:t>
            </w:r>
            <w:proofErr w:type="spellStart"/>
            <w:r>
              <w:t>Obs</w:t>
            </w:r>
            <w:proofErr w:type="spellEnd"/>
          </w:p>
          <w:p w14:paraId="3C83B1F3" w14:textId="77777777" w:rsidR="00861A4B" w:rsidRDefault="00861A4B" w:rsidP="008F2BDE">
            <w:r>
              <w:t>Dives into the Learning Journals</w:t>
            </w:r>
          </w:p>
          <w:p w14:paraId="234E90F8" w14:textId="77777777" w:rsidR="00861A4B" w:rsidRDefault="00861A4B" w:rsidP="008F2BDE">
            <w:r>
              <w:t xml:space="preserve">Moderation of assessments and next steps targets. </w:t>
            </w:r>
          </w:p>
        </w:tc>
        <w:tc>
          <w:tcPr>
            <w:tcW w:w="1411" w:type="dxa"/>
          </w:tcPr>
          <w:p w14:paraId="181C3DD5" w14:textId="77777777" w:rsidR="00861A4B" w:rsidRDefault="00861A4B" w:rsidP="008F2BDE">
            <w:r>
              <w:t>SW</w:t>
            </w:r>
          </w:p>
          <w:p w14:paraId="0E7CCFA7" w14:textId="77777777" w:rsidR="00861A4B" w:rsidRDefault="00861A4B" w:rsidP="008F2BDE">
            <w:r>
              <w:t>VB</w:t>
            </w:r>
          </w:p>
        </w:tc>
        <w:tc>
          <w:tcPr>
            <w:tcW w:w="1622" w:type="dxa"/>
          </w:tcPr>
          <w:p w14:paraId="6536E0C7" w14:textId="77777777" w:rsidR="00861A4B" w:rsidRDefault="00861A4B" w:rsidP="008F2BDE">
            <w:r>
              <w:t>Half termly</w:t>
            </w:r>
          </w:p>
        </w:tc>
        <w:tc>
          <w:tcPr>
            <w:tcW w:w="1356" w:type="dxa"/>
          </w:tcPr>
          <w:p w14:paraId="055A2B75" w14:textId="77777777" w:rsidR="00861A4B" w:rsidRDefault="00861A4B" w:rsidP="008F2BDE">
            <w:r>
              <w:t>£6000</w:t>
            </w:r>
          </w:p>
          <w:p w14:paraId="6F41CFF6" w14:textId="77777777" w:rsidR="00861A4B" w:rsidRPr="00D1719D" w:rsidRDefault="00861A4B" w:rsidP="008F2BDE">
            <w:r w:rsidRPr="006F3D6F">
              <w:rPr>
                <w:b/>
                <w:bCs/>
              </w:rPr>
              <w:t>Apprentice TA</w:t>
            </w:r>
            <w:r>
              <w:rPr>
                <w:b/>
                <w:bCs/>
              </w:rPr>
              <w:t xml:space="preserve"> within EYFS: this will free up experience TA. </w:t>
            </w:r>
          </w:p>
        </w:tc>
      </w:tr>
      <w:tr w:rsidR="001015ED" w:rsidRPr="00D1719D" w14:paraId="77FFE93D" w14:textId="77777777" w:rsidTr="008F2BDE">
        <w:tc>
          <w:tcPr>
            <w:tcW w:w="426" w:type="dxa"/>
            <w:shd w:val="clear" w:color="auto" w:fill="FFF2CC" w:themeFill="accent4" w:themeFillTint="33"/>
          </w:tcPr>
          <w:p w14:paraId="272059CC" w14:textId="77777777" w:rsidR="001015ED" w:rsidRDefault="001015ED" w:rsidP="008F2BDE">
            <w:pPr>
              <w:ind w:left="-250" w:right="113"/>
            </w:pPr>
          </w:p>
        </w:tc>
        <w:tc>
          <w:tcPr>
            <w:tcW w:w="2204" w:type="dxa"/>
          </w:tcPr>
          <w:p w14:paraId="53D3241F" w14:textId="0D4D43AE" w:rsidR="001015ED" w:rsidRDefault="001015ED" w:rsidP="001015ED">
            <w:pPr>
              <w:spacing w:after="0" w:line="240" w:lineRule="auto"/>
            </w:pPr>
            <w:r>
              <w:t xml:space="preserve">Ensure the </w:t>
            </w:r>
            <w:r w:rsidRPr="001015ED">
              <w:t>application of phonics</w:t>
            </w:r>
            <w:r>
              <w:t xml:space="preserve"> and </w:t>
            </w:r>
            <w:r w:rsidRPr="001015ED">
              <w:t>fluency within reading in</w:t>
            </w:r>
            <w:r>
              <w:t xml:space="preserve"> </w:t>
            </w:r>
            <w:proofErr w:type="gramStart"/>
            <w:r>
              <w:t xml:space="preserve">EYFS </w:t>
            </w:r>
            <w:r w:rsidRPr="001015ED">
              <w:t xml:space="preserve"> Key</w:t>
            </w:r>
            <w:proofErr w:type="gramEnd"/>
            <w:r w:rsidRPr="001015ED">
              <w:t xml:space="preserve"> Stage 1 by</w:t>
            </w:r>
            <w:r>
              <w:t xml:space="preserve"> providing parents with both a Phonics book practised in school and another text to apply sounds learnt.</w:t>
            </w:r>
          </w:p>
          <w:p w14:paraId="16119019" w14:textId="77777777" w:rsidR="001015ED" w:rsidRDefault="001015ED" w:rsidP="001015ED">
            <w:pPr>
              <w:spacing w:after="0" w:line="240" w:lineRule="auto"/>
            </w:pPr>
          </w:p>
          <w:p w14:paraId="3AD1BF7D" w14:textId="77777777" w:rsidR="001015ED" w:rsidRDefault="001015ED" w:rsidP="001015ED">
            <w:pPr>
              <w:spacing w:after="0" w:line="240" w:lineRule="auto"/>
              <w:rPr>
                <w:b/>
                <w:bCs/>
                <w:color w:val="A8D08D" w:themeColor="accent6" w:themeTint="99"/>
              </w:rPr>
            </w:pPr>
            <w:r>
              <w:rPr>
                <w:b/>
                <w:bCs/>
                <w:color w:val="A8D08D" w:themeColor="accent6" w:themeTint="99"/>
              </w:rPr>
              <w:t xml:space="preserve">External Barriers: </w:t>
            </w:r>
          </w:p>
          <w:p w14:paraId="7AF192BE" w14:textId="6B14CA35" w:rsidR="001015ED" w:rsidRPr="001015ED" w:rsidRDefault="001015ED" w:rsidP="001015ED">
            <w:pPr>
              <w:spacing w:after="0" w:line="240" w:lineRule="auto"/>
            </w:pPr>
            <w:r>
              <w:rPr>
                <w:b/>
                <w:bCs/>
                <w:color w:val="A8D08D" w:themeColor="accent6" w:themeTint="99"/>
              </w:rPr>
              <w:t>A</w:t>
            </w:r>
            <w:r>
              <w:rPr>
                <w:b/>
                <w:bCs/>
                <w:color w:val="A8D08D" w:themeColor="accent6" w:themeTint="99"/>
              </w:rPr>
              <w:t>; B</w:t>
            </w:r>
          </w:p>
          <w:p w14:paraId="1F21BF9A" w14:textId="77777777" w:rsidR="001015ED" w:rsidRDefault="001015ED" w:rsidP="008F2BDE"/>
        </w:tc>
        <w:tc>
          <w:tcPr>
            <w:tcW w:w="2811" w:type="dxa"/>
          </w:tcPr>
          <w:p w14:paraId="351D5F74" w14:textId="77777777" w:rsidR="001015ED" w:rsidRDefault="001015ED" w:rsidP="008F2BDE">
            <w:r>
              <w:t>The percentage of all children including the pupil premium children achieving the pass mark in phonics is above national and at least 85% or above. The average mark is 34 or above.</w:t>
            </w:r>
          </w:p>
          <w:p w14:paraId="6CC03E46" w14:textId="320B6C95" w:rsidR="001015ED" w:rsidRPr="00F34372" w:rsidRDefault="001015ED" w:rsidP="008F2BDE">
            <w:r>
              <w:t>In Rec, Wording Reading was only in line with National</w:t>
            </w:r>
          </w:p>
        </w:tc>
        <w:tc>
          <w:tcPr>
            <w:tcW w:w="2940" w:type="dxa"/>
          </w:tcPr>
          <w:p w14:paraId="15A96A9C" w14:textId="77777777" w:rsidR="001015ED" w:rsidRDefault="001015ED" w:rsidP="001015ED">
            <w:r>
              <w:t xml:space="preserve">School has been below national and in the bottom 20% nationally in previous years. Last year saw an improvement to 90%. </w:t>
            </w:r>
          </w:p>
          <w:p w14:paraId="7ABA7F06" w14:textId="77777777" w:rsidR="001015ED" w:rsidRDefault="001015ED" w:rsidP="001015ED">
            <w:r>
              <w:t>Last year, after further embedding the RWI curriculum, data dipped back to level at national – 75%.</w:t>
            </w:r>
          </w:p>
          <w:p w14:paraId="262200A3" w14:textId="16C7E4EC" w:rsidR="001015ED" w:rsidRDefault="001015ED" w:rsidP="001015ED">
            <w:r>
              <w:t>Word Reading in EYFS to be above national for expected.</w:t>
            </w:r>
          </w:p>
        </w:tc>
        <w:tc>
          <w:tcPr>
            <w:tcW w:w="2393" w:type="dxa"/>
          </w:tcPr>
          <w:p w14:paraId="04C09168" w14:textId="77777777" w:rsidR="001015ED" w:rsidRDefault="001015ED" w:rsidP="008F2BDE">
            <w:r>
              <w:t xml:space="preserve">1:1 Reading with KS1 pupils </w:t>
            </w:r>
          </w:p>
          <w:p w14:paraId="74BF57C6" w14:textId="77777777" w:rsidR="001015ED" w:rsidRDefault="001015ED" w:rsidP="008F2BDE">
            <w:r>
              <w:t>Pupil and Parent voice</w:t>
            </w:r>
          </w:p>
          <w:p w14:paraId="660894B3" w14:textId="77777777" w:rsidR="001015ED" w:rsidRDefault="001015ED" w:rsidP="008F2BDE">
            <w:r>
              <w:t>RWI assessment day</w:t>
            </w:r>
          </w:p>
          <w:p w14:paraId="017F34C7" w14:textId="2E265B8B" w:rsidR="001015ED" w:rsidRDefault="001015ED" w:rsidP="008F2BDE">
            <w:r>
              <w:t>RWI individual assessments</w:t>
            </w:r>
          </w:p>
        </w:tc>
        <w:tc>
          <w:tcPr>
            <w:tcW w:w="1411" w:type="dxa"/>
          </w:tcPr>
          <w:p w14:paraId="08185551" w14:textId="0C93D0B2" w:rsidR="001015ED" w:rsidRDefault="001015ED" w:rsidP="008F2BDE">
            <w:r>
              <w:t>PA</w:t>
            </w:r>
          </w:p>
        </w:tc>
        <w:tc>
          <w:tcPr>
            <w:tcW w:w="1622" w:type="dxa"/>
          </w:tcPr>
          <w:p w14:paraId="288DBF8C" w14:textId="2B100F20" w:rsidR="001015ED" w:rsidRDefault="001015ED" w:rsidP="008F2BDE">
            <w:r>
              <w:t>Half termly</w:t>
            </w:r>
          </w:p>
        </w:tc>
        <w:tc>
          <w:tcPr>
            <w:tcW w:w="1356" w:type="dxa"/>
          </w:tcPr>
          <w:p w14:paraId="60FA28E6" w14:textId="7721921F" w:rsidR="001015ED" w:rsidRDefault="001015ED" w:rsidP="008F2BDE">
            <w:r>
              <w:t xml:space="preserve">£2500 for Books in Bag from the RWI programme. </w:t>
            </w:r>
          </w:p>
        </w:tc>
      </w:tr>
      <w:tr w:rsidR="00861A4B" w:rsidRPr="00081D97" w14:paraId="6EB7C576" w14:textId="77777777" w:rsidTr="008F2BDE">
        <w:tc>
          <w:tcPr>
            <w:tcW w:w="426" w:type="dxa"/>
            <w:shd w:val="clear" w:color="auto" w:fill="F7CAAC" w:themeFill="accent2" w:themeFillTint="66"/>
          </w:tcPr>
          <w:p w14:paraId="450AFD18" w14:textId="77777777" w:rsidR="00861A4B" w:rsidRDefault="00861A4B" w:rsidP="008F2BDE">
            <w:pPr>
              <w:ind w:left="-250"/>
              <w:rPr>
                <w:b/>
                <w:sz w:val="22"/>
                <w:szCs w:val="22"/>
              </w:rPr>
            </w:pPr>
          </w:p>
        </w:tc>
        <w:tc>
          <w:tcPr>
            <w:tcW w:w="2204" w:type="dxa"/>
            <w:shd w:val="clear" w:color="auto" w:fill="F7CAAC" w:themeFill="accent2" w:themeFillTint="66"/>
          </w:tcPr>
          <w:p w14:paraId="519C6C91" w14:textId="77777777" w:rsidR="00861A4B" w:rsidRDefault="00861A4B" w:rsidP="008F2BDE">
            <w:pPr>
              <w:rPr>
                <w:b/>
                <w:sz w:val="22"/>
                <w:szCs w:val="22"/>
              </w:rPr>
            </w:pPr>
            <w:r>
              <w:rPr>
                <w:b/>
                <w:sz w:val="22"/>
                <w:szCs w:val="22"/>
              </w:rPr>
              <w:t>Quality of Intervention</w:t>
            </w:r>
          </w:p>
          <w:p w14:paraId="78FDD143" w14:textId="77777777" w:rsidR="00861A4B" w:rsidRPr="00081D97" w:rsidRDefault="00861A4B" w:rsidP="008F2BDE">
            <w:pPr>
              <w:rPr>
                <w:b/>
                <w:sz w:val="22"/>
                <w:szCs w:val="22"/>
              </w:rPr>
            </w:pPr>
            <w:r>
              <w:rPr>
                <w:b/>
                <w:sz w:val="22"/>
                <w:szCs w:val="22"/>
              </w:rPr>
              <w:t>Action</w:t>
            </w:r>
          </w:p>
        </w:tc>
        <w:tc>
          <w:tcPr>
            <w:tcW w:w="2811" w:type="dxa"/>
            <w:shd w:val="clear" w:color="auto" w:fill="F7CAAC" w:themeFill="accent2" w:themeFillTint="66"/>
          </w:tcPr>
          <w:p w14:paraId="3C51E855" w14:textId="77777777" w:rsidR="00861A4B" w:rsidRPr="00081D97" w:rsidRDefault="00861A4B" w:rsidP="008F2BDE">
            <w:pPr>
              <w:rPr>
                <w:b/>
                <w:sz w:val="22"/>
                <w:szCs w:val="22"/>
              </w:rPr>
            </w:pPr>
            <w:r>
              <w:rPr>
                <w:b/>
                <w:sz w:val="22"/>
                <w:szCs w:val="22"/>
              </w:rPr>
              <w:t>Intended Outcome</w:t>
            </w:r>
          </w:p>
        </w:tc>
        <w:tc>
          <w:tcPr>
            <w:tcW w:w="2940" w:type="dxa"/>
            <w:shd w:val="clear" w:color="auto" w:fill="F7CAAC" w:themeFill="accent2" w:themeFillTint="66"/>
          </w:tcPr>
          <w:p w14:paraId="2D4ADB6C" w14:textId="77777777" w:rsidR="00861A4B" w:rsidRPr="00081D97" w:rsidRDefault="00861A4B" w:rsidP="008F2BDE">
            <w:pPr>
              <w:rPr>
                <w:b/>
                <w:sz w:val="22"/>
                <w:szCs w:val="22"/>
              </w:rPr>
            </w:pPr>
            <w:r>
              <w:rPr>
                <w:b/>
                <w:sz w:val="22"/>
                <w:szCs w:val="22"/>
              </w:rPr>
              <w:t>Evidence and rationale for this choice</w:t>
            </w:r>
          </w:p>
        </w:tc>
        <w:tc>
          <w:tcPr>
            <w:tcW w:w="2393" w:type="dxa"/>
            <w:shd w:val="clear" w:color="auto" w:fill="F7CAAC" w:themeFill="accent2" w:themeFillTint="66"/>
          </w:tcPr>
          <w:p w14:paraId="2BD09035" w14:textId="77777777" w:rsidR="00861A4B" w:rsidRPr="00081D97" w:rsidRDefault="00861A4B" w:rsidP="008F2BDE">
            <w:pPr>
              <w:rPr>
                <w:b/>
                <w:sz w:val="22"/>
                <w:szCs w:val="22"/>
              </w:rPr>
            </w:pPr>
            <w:r>
              <w:rPr>
                <w:b/>
                <w:sz w:val="22"/>
                <w:szCs w:val="22"/>
              </w:rPr>
              <w:t>How ensure implemented well</w:t>
            </w:r>
          </w:p>
        </w:tc>
        <w:tc>
          <w:tcPr>
            <w:tcW w:w="1411" w:type="dxa"/>
            <w:shd w:val="clear" w:color="auto" w:fill="F7CAAC" w:themeFill="accent2" w:themeFillTint="66"/>
          </w:tcPr>
          <w:p w14:paraId="7B391026" w14:textId="77777777" w:rsidR="00861A4B" w:rsidRPr="00081D97" w:rsidRDefault="00861A4B" w:rsidP="008F2BDE">
            <w:pPr>
              <w:rPr>
                <w:b/>
                <w:sz w:val="22"/>
                <w:szCs w:val="22"/>
              </w:rPr>
            </w:pPr>
            <w:r>
              <w:rPr>
                <w:b/>
                <w:sz w:val="22"/>
                <w:szCs w:val="22"/>
              </w:rPr>
              <w:t>Staff Lead</w:t>
            </w:r>
          </w:p>
        </w:tc>
        <w:tc>
          <w:tcPr>
            <w:tcW w:w="1622" w:type="dxa"/>
            <w:shd w:val="clear" w:color="auto" w:fill="F7CAAC" w:themeFill="accent2" w:themeFillTint="66"/>
          </w:tcPr>
          <w:p w14:paraId="572D8C45" w14:textId="77777777" w:rsidR="00861A4B" w:rsidRPr="00081D97" w:rsidRDefault="00861A4B" w:rsidP="008F2BDE">
            <w:pPr>
              <w:rPr>
                <w:b/>
                <w:sz w:val="22"/>
                <w:szCs w:val="22"/>
              </w:rPr>
            </w:pPr>
            <w:r>
              <w:rPr>
                <w:b/>
                <w:sz w:val="22"/>
                <w:szCs w:val="22"/>
              </w:rPr>
              <w:t>When will review</w:t>
            </w:r>
          </w:p>
        </w:tc>
        <w:tc>
          <w:tcPr>
            <w:tcW w:w="1356" w:type="dxa"/>
            <w:shd w:val="clear" w:color="auto" w:fill="F7CAAC" w:themeFill="accent2" w:themeFillTint="66"/>
          </w:tcPr>
          <w:p w14:paraId="096B26AF" w14:textId="77777777" w:rsidR="00861A4B" w:rsidRPr="00081D97" w:rsidRDefault="00861A4B" w:rsidP="008F2BDE">
            <w:pPr>
              <w:rPr>
                <w:b/>
                <w:sz w:val="22"/>
                <w:szCs w:val="22"/>
              </w:rPr>
            </w:pPr>
            <w:r>
              <w:rPr>
                <w:b/>
                <w:sz w:val="22"/>
                <w:szCs w:val="22"/>
              </w:rPr>
              <w:t>Cost</w:t>
            </w:r>
          </w:p>
        </w:tc>
      </w:tr>
      <w:tr w:rsidR="00861A4B" w:rsidRPr="004D3FBA" w14:paraId="4F56711C" w14:textId="77777777" w:rsidTr="008F2BDE">
        <w:trPr>
          <w:cantSplit/>
          <w:trHeight w:val="1134"/>
        </w:trPr>
        <w:tc>
          <w:tcPr>
            <w:tcW w:w="426" w:type="dxa"/>
            <w:vMerge w:val="restart"/>
            <w:shd w:val="clear" w:color="auto" w:fill="FFE599" w:themeFill="accent4" w:themeFillTint="66"/>
            <w:textDirection w:val="btLr"/>
          </w:tcPr>
          <w:p w14:paraId="1B1F416C" w14:textId="77777777" w:rsidR="00861A4B" w:rsidRPr="00B9490E" w:rsidRDefault="00861A4B" w:rsidP="008F2BDE">
            <w:pPr>
              <w:ind w:left="-250" w:right="113"/>
              <w:rPr>
                <w:b/>
              </w:rPr>
            </w:pPr>
            <w:r>
              <w:t xml:space="preserve">C         </w:t>
            </w:r>
            <w:r w:rsidRPr="00B9490E">
              <w:rPr>
                <w:b/>
              </w:rPr>
              <w:t xml:space="preserve">   Priority 2</w:t>
            </w:r>
          </w:p>
          <w:p w14:paraId="191D81F6" w14:textId="77777777" w:rsidR="00861A4B" w:rsidRDefault="00861A4B" w:rsidP="008F2BDE">
            <w:pPr>
              <w:ind w:left="113" w:right="113"/>
              <w:jc w:val="center"/>
            </w:pPr>
          </w:p>
          <w:p w14:paraId="1C0F76E9" w14:textId="77777777" w:rsidR="00861A4B" w:rsidRPr="00942280" w:rsidRDefault="00861A4B" w:rsidP="008F2BDE">
            <w:pPr>
              <w:ind w:left="113" w:right="113"/>
              <w:jc w:val="center"/>
            </w:pPr>
            <w:r>
              <w:t xml:space="preserve">                </w:t>
            </w:r>
          </w:p>
          <w:p w14:paraId="1851997F" w14:textId="77777777" w:rsidR="00861A4B" w:rsidRDefault="00861A4B" w:rsidP="008F2BDE">
            <w:pPr>
              <w:ind w:left="113" w:right="113"/>
            </w:pPr>
            <w:r>
              <w:t xml:space="preserve">            Priority 2</w:t>
            </w:r>
          </w:p>
          <w:p w14:paraId="0D7A503E" w14:textId="77777777" w:rsidR="00861A4B" w:rsidRPr="00942280" w:rsidRDefault="00861A4B" w:rsidP="008F2BDE">
            <w:pPr>
              <w:ind w:left="113" w:right="113"/>
            </w:pPr>
          </w:p>
          <w:p w14:paraId="2865095B" w14:textId="77777777" w:rsidR="00861A4B" w:rsidRDefault="00861A4B" w:rsidP="008F2BDE">
            <w:pPr>
              <w:ind w:left="113" w:right="113"/>
            </w:pPr>
          </w:p>
          <w:p w14:paraId="4724AFB1" w14:textId="77777777" w:rsidR="00861A4B" w:rsidRPr="00942280" w:rsidRDefault="00861A4B" w:rsidP="008F2BDE">
            <w:pPr>
              <w:ind w:left="113" w:right="113"/>
            </w:pPr>
          </w:p>
        </w:tc>
        <w:tc>
          <w:tcPr>
            <w:tcW w:w="2204" w:type="dxa"/>
          </w:tcPr>
          <w:p w14:paraId="6574E5A7" w14:textId="77777777" w:rsidR="00861A4B" w:rsidRDefault="00861A4B" w:rsidP="008F2BDE">
            <w:r>
              <w:t xml:space="preserve">To implement and deliver a maths scheme that is aligned to the White Rose medium term planning and has a whole class mastery approach that works for every child. </w:t>
            </w:r>
          </w:p>
          <w:p w14:paraId="688293D1" w14:textId="29760411" w:rsidR="00861A4B" w:rsidRPr="00EB20B5" w:rsidRDefault="00861A4B" w:rsidP="00EB20B5">
            <w:pPr>
              <w:spacing w:after="0" w:line="240" w:lineRule="auto"/>
              <w:rPr>
                <w:b/>
                <w:bCs/>
                <w:color w:val="A8D08D" w:themeColor="accent6" w:themeTint="99"/>
              </w:rPr>
            </w:pPr>
            <w:r>
              <w:rPr>
                <w:b/>
                <w:bCs/>
                <w:color w:val="A8D08D" w:themeColor="accent6" w:themeTint="99"/>
              </w:rPr>
              <w:t xml:space="preserve">External Barriers: </w:t>
            </w:r>
            <w:r w:rsidR="00EB20B5">
              <w:rPr>
                <w:b/>
                <w:bCs/>
                <w:color w:val="A8D08D" w:themeColor="accent6" w:themeTint="99"/>
              </w:rPr>
              <w:t>F</w:t>
            </w:r>
          </w:p>
        </w:tc>
        <w:tc>
          <w:tcPr>
            <w:tcW w:w="2811" w:type="dxa"/>
          </w:tcPr>
          <w:p w14:paraId="746DB6CD" w14:textId="77777777" w:rsidR="00861A4B" w:rsidRDefault="00861A4B" w:rsidP="008F2BDE">
            <w:r>
              <w:t>In Maths for KS2, expected standard at least in line or above national and as a minimum above 70%. For higher standard, in line with national and 20%+</w:t>
            </w:r>
          </w:p>
          <w:p w14:paraId="300ADCAC" w14:textId="77777777" w:rsidR="00861A4B" w:rsidRDefault="00861A4B" w:rsidP="008F2BDE"/>
        </w:tc>
        <w:tc>
          <w:tcPr>
            <w:tcW w:w="2940" w:type="dxa"/>
          </w:tcPr>
          <w:p w14:paraId="2BC07240" w14:textId="77777777" w:rsidR="00861A4B" w:rsidRDefault="00861A4B" w:rsidP="008F2BDE">
            <w:r>
              <w:t xml:space="preserve">School has been below 70% for expected standard for the last two years. 87% of MA prior attainment achieved expected and only 17% of LA pupils </w:t>
            </w:r>
          </w:p>
          <w:p w14:paraId="10EBCAD5" w14:textId="77777777" w:rsidR="00861A4B" w:rsidRDefault="00861A4B" w:rsidP="008F2BDE">
            <w:r>
              <w:t>In 2023, below for higher standard with only 38% of HA prior attainment pupils achieving depth and 0% MA pupils.</w:t>
            </w:r>
          </w:p>
          <w:p w14:paraId="40D10F17" w14:textId="77777777" w:rsidR="00861A4B" w:rsidRDefault="00861A4B" w:rsidP="008F2BDE">
            <w:pPr>
              <w:spacing w:after="0" w:line="240" w:lineRule="auto"/>
            </w:pPr>
            <w:r w:rsidRPr="005C6730">
              <w:rPr>
                <w:b/>
                <w:bCs/>
              </w:rPr>
              <w:t>Across KS2</w:t>
            </w:r>
            <w:r>
              <w:t>:</w:t>
            </w:r>
          </w:p>
          <w:p w14:paraId="2F3CCAA9" w14:textId="77777777" w:rsidR="00861A4B" w:rsidRDefault="00861A4B" w:rsidP="008F2BDE">
            <w:pPr>
              <w:spacing w:after="0" w:line="240" w:lineRule="auto"/>
            </w:pPr>
            <w:proofErr w:type="spellStart"/>
            <w:r w:rsidRPr="005C6730">
              <w:rPr>
                <w:b/>
                <w:bCs/>
              </w:rPr>
              <w:t>Yr</w:t>
            </w:r>
            <w:proofErr w:type="spellEnd"/>
            <w:r w:rsidRPr="005C6730">
              <w:rPr>
                <w:b/>
                <w:bCs/>
              </w:rPr>
              <w:t xml:space="preserve"> 5</w:t>
            </w:r>
            <w:r>
              <w:t>: 32% expected; 11% depth</w:t>
            </w:r>
          </w:p>
          <w:p w14:paraId="4A377F0C" w14:textId="77777777" w:rsidR="00861A4B" w:rsidRDefault="00861A4B" w:rsidP="008F2BDE">
            <w:pPr>
              <w:spacing w:after="0" w:line="240" w:lineRule="auto"/>
            </w:pPr>
            <w:proofErr w:type="spellStart"/>
            <w:r w:rsidRPr="00787EF1">
              <w:rPr>
                <w:b/>
                <w:bCs/>
              </w:rPr>
              <w:t>Yr</w:t>
            </w:r>
            <w:proofErr w:type="spellEnd"/>
            <w:r w:rsidRPr="00787EF1">
              <w:rPr>
                <w:b/>
                <w:bCs/>
              </w:rPr>
              <w:t xml:space="preserve"> 4</w:t>
            </w:r>
            <w:r>
              <w:t xml:space="preserve">: 71% expected; 29% depth. </w:t>
            </w:r>
          </w:p>
          <w:p w14:paraId="4E11DE67" w14:textId="77777777" w:rsidR="00861A4B" w:rsidRDefault="00861A4B" w:rsidP="008F2BDE">
            <w:pPr>
              <w:spacing w:after="0" w:line="240" w:lineRule="auto"/>
            </w:pPr>
            <w:proofErr w:type="spellStart"/>
            <w:r w:rsidRPr="00787EF1">
              <w:rPr>
                <w:b/>
                <w:bCs/>
              </w:rPr>
              <w:t>Yr</w:t>
            </w:r>
            <w:proofErr w:type="spellEnd"/>
            <w:r w:rsidRPr="00787EF1">
              <w:rPr>
                <w:b/>
                <w:bCs/>
              </w:rPr>
              <w:t xml:space="preserve"> </w:t>
            </w:r>
            <w:r>
              <w:rPr>
                <w:b/>
                <w:bCs/>
              </w:rPr>
              <w:t>3</w:t>
            </w:r>
            <w:r>
              <w:t xml:space="preserve">: 75% expected; 20% depth. </w:t>
            </w:r>
          </w:p>
        </w:tc>
        <w:tc>
          <w:tcPr>
            <w:tcW w:w="2393" w:type="dxa"/>
          </w:tcPr>
          <w:p w14:paraId="1E8DF69A" w14:textId="77777777" w:rsidR="00861A4B" w:rsidRDefault="00861A4B" w:rsidP="008F2BDE">
            <w:pPr>
              <w:spacing w:after="0" w:line="240" w:lineRule="auto"/>
            </w:pPr>
            <w:r>
              <w:t>Purchase new maths scheme in KS2 first (consider KS1 soon)</w:t>
            </w:r>
          </w:p>
          <w:p w14:paraId="473A3BF9" w14:textId="77777777" w:rsidR="00861A4B" w:rsidRDefault="00861A4B" w:rsidP="008F2BDE">
            <w:pPr>
              <w:spacing w:after="0" w:line="240" w:lineRule="auto"/>
            </w:pPr>
          </w:p>
          <w:p w14:paraId="201BAAFB" w14:textId="77777777" w:rsidR="00861A4B" w:rsidRDefault="00861A4B" w:rsidP="008F2BDE">
            <w:pPr>
              <w:spacing w:after="0" w:line="240" w:lineRule="auto"/>
            </w:pPr>
            <w:r>
              <w:t xml:space="preserve">Staff training on new scheme. </w:t>
            </w:r>
          </w:p>
          <w:p w14:paraId="607B2BC2" w14:textId="77777777" w:rsidR="00861A4B" w:rsidRDefault="00861A4B" w:rsidP="008F2BDE">
            <w:pPr>
              <w:spacing w:after="0" w:line="240" w:lineRule="auto"/>
            </w:pPr>
          </w:p>
          <w:p w14:paraId="704AA3BD" w14:textId="77777777" w:rsidR="00861A4B" w:rsidRDefault="00861A4B" w:rsidP="008F2BDE">
            <w:pPr>
              <w:spacing w:after="0" w:line="240" w:lineRule="auto"/>
            </w:pPr>
            <w:r>
              <w:t xml:space="preserve">Analysis of in year assessment data </w:t>
            </w:r>
          </w:p>
          <w:p w14:paraId="7A7889EF" w14:textId="77777777" w:rsidR="00861A4B" w:rsidRDefault="00861A4B" w:rsidP="008F2BDE">
            <w:pPr>
              <w:spacing w:after="0" w:line="240" w:lineRule="auto"/>
            </w:pPr>
          </w:p>
          <w:p w14:paraId="7D5094D3" w14:textId="77777777" w:rsidR="00861A4B" w:rsidRDefault="00861A4B" w:rsidP="008F2BDE">
            <w:pPr>
              <w:spacing w:after="0" w:line="240" w:lineRule="auto"/>
            </w:pPr>
            <w:r>
              <w:t xml:space="preserve">Pupil Voice and Staff Voice </w:t>
            </w:r>
          </w:p>
          <w:p w14:paraId="176A5E5D" w14:textId="77777777" w:rsidR="00861A4B" w:rsidRDefault="00861A4B" w:rsidP="008F2BDE">
            <w:pPr>
              <w:spacing w:after="0" w:line="240" w:lineRule="auto"/>
            </w:pPr>
          </w:p>
          <w:p w14:paraId="66B2C510" w14:textId="77777777" w:rsidR="00861A4B" w:rsidRDefault="00861A4B" w:rsidP="008F2BDE">
            <w:pPr>
              <w:spacing w:after="0" w:line="240" w:lineRule="auto"/>
            </w:pPr>
            <w:r>
              <w:t xml:space="preserve">Lesson Observations </w:t>
            </w:r>
          </w:p>
          <w:p w14:paraId="733EE840" w14:textId="77777777" w:rsidR="00861A4B" w:rsidRDefault="00861A4B" w:rsidP="008F2BDE">
            <w:pPr>
              <w:spacing w:after="0" w:line="240" w:lineRule="auto"/>
            </w:pPr>
          </w:p>
          <w:p w14:paraId="4F60DF9A" w14:textId="77777777" w:rsidR="00861A4B" w:rsidRDefault="00861A4B" w:rsidP="008F2BDE">
            <w:pPr>
              <w:spacing w:after="0" w:line="240" w:lineRule="auto"/>
            </w:pPr>
            <w:r>
              <w:t>Work scrutiny</w:t>
            </w:r>
          </w:p>
          <w:p w14:paraId="526EF6A1" w14:textId="77777777" w:rsidR="00861A4B" w:rsidRDefault="00861A4B" w:rsidP="008F2BDE">
            <w:pPr>
              <w:spacing w:after="0" w:line="240" w:lineRule="auto"/>
            </w:pPr>
            <w:r>
              <w:t xml:space="preserve"> </w:t>
            </w:r>
          </w:p>
          <w:p w14:paraId="05F8569C" w14:textId="77777777" w:rsidR="00861A4B" w:rsidRDefault="00861A4B" w:rsidP="008F2BDE">
            <w:pPr>
              <w:spacing w:after="0" w:line="240" w:lineRule="auto"/>
            </w:pPr>
            <w:r>
              <w:t>Moderation</w:t>
            </w:r>
          </w:p>
        </w:tc>
        <w:tc>
          <w:tcPr>
            <w:tcW w:w="1411" w:type="dxa"/>
          </w:tcPr>
          <w:p w14:paraId="231F432A" w14:textId="77777777" w:rsidR="00861A4B" w:rsidRDefault="00861A4B" w:rsidP="008F2BDE">
            <w:r>
              <w:t>ED Maths lead</w:t>
            </w:r>
          </w:p>
          <w:p w14:paraId="01606759" w14:textId="77777777" w:rsidR="00861A4B" w:rsidRDefault="00861A4B" w:rsidP="008F2BDE"/>
        </w:tc>
        <w:tc>
          <w:tcPr>
            <w:tcW w:w="1622" w:type="dxa"/>
          </w:tcPr>
          <w:p w14:paraId="6A696093" w14:textId="77777777" w:rsidR="00861A4B" w:rsidRDefault="00861A4B" w:rsidP="008F2BDE">
            <w:r>
              <w:t>Half termly</w:t>
            </w:r>
          </w:p>
        </w:tc>
        <w:tc>
          <w:tcPr>
            <w:tcW w:w="1356" w:type="dxa"/>
          </w:tcPr>
          <w:p w14:paraId="67AADDCA" w14:textId="77777777" w:rsidR="00861A4B" w:rsidRDefault="00861A4B" w:rsidP="008F2BDE">
            <w:r>
              <w:t>£5000</w:t>
            </w:r>
          </w:p>
          <w:p w14:paraId="210B7363" w14:textId="77777777" w:rsidR="00861A4B" w:rsidRPr="004D3FBA" w:rsidRDefault="00861A4B" w:rsidP="008F2BDE">
            <w:pPr>
              <w:rPr>
                <w:color w:val="FF0000"/>
              </w:rPr>
            </w:pPr>
            <w:r>
              <w:rPr>
                <w:color w:val="FF0000"/>
              </w:rPr>
              <w:t xml:space="preserve"> </w:t>
            </w:r>
          </w:p>
        </w:tc>
      </w:tr>
      <w:tr w:rsidR="00861A4B" w14:paraId="69834BA6" w14:textId="77777777" w:rsidTr="008F2BDE">
        <w:trPr>
          <w:cantSplit/>
          <w:trHeight w:val="1134"/>
        </w:trPr>
        <w:tc>
          <w:tcPr>
            <w:tcW w:w="426" w:type="dxa"/>
            <w:vMerge/>
            <w:shd w:val="clear" w:color="auto" w:fill="FFE599" w:themeFill="accent4" w:themeFillTint="66"/>
            <w:textDirection w:val="btLr"/>
          </w:tcPr>
          <w:p w14:paraId="423E1856" w14:textId="77777777" w:rsidR="00861A4B" w:rsidRDefault="00861A4B" w:rsidP="008F2BDE">
            <w:pPr>
              <w:ind w:left="-250" w:right="113"/>
            </w:pPr>
          </w:p>
        </w:tc>
        <w:tc>
          <w:tcPr>
            <w:tcW w:w="2204" w:type="dxa"/>
          </w:tcPr>
          <w:p w14:paraId="63387AEC" w14:textId="77777777" w:rsidR="00861A4B" w:rsidRDefault="00861A4B" w:rsidP="008F2BDE">
            <w:r>
              <w:t xml:space="preserve">To continue to deliver bespoke maths interventions focussing on lower junior pupils and infants. </w:t>
            </w:r>
          </w:p>
          <w:p w14:paraId="48B83ED5" w14:textId="65C3F40A" w:rsidR="00861A4B" w:rsidRPr="00EB20B5" w:rsidRDefault="00861A4B" w:rsidP="00EB20B5">
            <w:pPr>
              <w:spacing w:after="0" w:line="240" w:lineRule="auto"/>
              <w:rPr>
                <w:b/>
                <w:bCs/>
                <w:color w:val="A8D08D" w:themeColor="accent6" w:themeTint="99"/>
              </w:rPr>
            </w:pPr>
            <w:r w:rsidRPr="00EB20B5">
              <w:rPr>
                <w:b/>
                <w:bCs/>
                <w:color w:val="A8D08D" w:themeColor="accent6" w:themeTint="99"/>
              </w:rPr>
              <w:t xml:space="preserve">External Barriers: </w:t>
            </w:r>
            <w:r w:rsidR="00EB20B5" w:rsidRPr="00EB20B5">
              <w:rPr>
                <w:b/>
                <w:bCs/>
                <w:color w:val="A8D08D" w:themeColor="accent6" w:themeTint="99"/>
              </w:rPr>
              <w:t>F</w:t>
            </w:r>
          </w:p>
        </w:tc>
        <w:tc>
          <w:tcPr>
            <w:tcW w:w="2811" w:type="dxa"/>
          </w:tcPr>
          <w:p w14:paraId="5F4F5CD3" w14:textId="77777777" w:rsidR="00861A4B" w:rsidRDefault="00861A4B" w:rsidP="008F2BDE">
            <w:r>
              <w:t xml:space="preserve">The percentage of all children including pupil premium children achieving expected standard in maths will meet national average for other pupils. </w:t>
            </w:r>
          </w:p>
          <w:p w14:paraId="02A8F6A1" w14:textId="77777777" w:rsidR="00861A4B" w:rsidRDefault="00861A4B" w:rsidP="008F2BDE">
            <w:r>
              <w:t>Progress in line with Other pupils nationally.</w:t>
            </w:r>
          </w:p>
        </w:tc>
        <w:tc>
          <w:tcPr>
            <w:tcW w:w="2940" w:type="dxa"/>
          </w:tcPr>
          <w:p w14:paraId="270A2826" w14:textId="77777777" w:rsidR="00861A4B" w:rsidRDefault="00861A4B" w:rsidP="008F2BDE">
            <w:r>
              <w:t>Numbers Stacks intervention has proved very successful to plug gaps in curriculum.</w:t>
            </w:r>
          </w:p>
          <w:p w14:paraId="4BB31359" w14:textId="77777777" w:rsidR="00861A4B" w:rsidRDefault="00861A4B" w:rsidP="008F2BDE">
            <w:r>
              <w:t xml:space="preserve">Additional adult provides to staff termly assessments to show progress.  </w:t>
            </w:r>
          </w:p>
        </w:tc>
        <w:tc>
          <w:tcPr>
            <w:tcW w:w="2393" w:type="dxa"/>
          </w:tcPr>
          <w:p w14:paraId="2FFA0A23" w14:textId="77777777" w:rsidR="00861A4B" w:rsidRDefault="00861A4B" w:rsidP="008F2BDE">
            <w:pPr>
              <w:spacing w:after="0" w:line="240" w:lineRule="auto"/>
            </w:pPr>
            <w:r>
              <w:t xml:space="preserve">Analysis of in year assessment data </w:t>
            </w:r>
          </w:p>
          <w:p w14:paraId="26639B29" w14:textId="77777777" w:rsidR="00861A4B" w:rsidRDefault="00861A4B" w:rsidP="008F2BDE">
            <w:pPr>
              <w:spacing w:after="0" w:line="240" w:lineRule="auto"/>
            </w:pPr>
          </w:p>
          <w:p w14:paraId="56444172" w14:textId="77777777" w:rsidR="00861A4B" w:rsidRDefault="00861A4B" w:rsidP="008F2BDE">
            <w:pPr>
              <w:spacing w:after="0" w:line="240" w:lineRule="auto"/>
            </w:pPr>
            <w:r>
              <w:t>Pupil Voice and Staff Voice</w:t>
            </w:r>
          </w:p>
          <w:p w14:paraId="138F8C2E" w14:textId="77777777" w:rsidR="00861A4B" w:rsidRDefault="00861A4B" w:rsidP="008F2BDE">
            <w:pPr>
              <w:spacing w:after="0" w:line="240" w:lineRule="auto"/>
            </w:pPr>
          </w:p>
          <w:p w14:paraId="05018B6B" w14:textId="77777777" w:rsidR="00861A4B" w:rsidRDefault="00861A4B" w:rsidP="008F2BDE">
            <w:pPr>
              <w:spacing w:after="0" w:line="240" w:lineRule="auto"/>
            </w:pPr>
            <w:r>
              <w:t xml:space="preserve">Tracking of the intervention.  </w:t>
            </w:r>
          </w:p>
          <w:p w14:paraId="274E3F05" w14:textId="77777777" w:rsidR="00861A4B" w:rsidRDefault="00861A4B" w:rsidP="008F2BDE">
            <w:pPr>
              <w:spacing w:after="0" w:line="240" w:lineRule="auto"/>
            </w:pPr>
          </w:p>
        </w:tc>
        <w:tc>
          <w:tcPr>
            <w:tcW w:w="1411" w:type="dxa"/>
          </w:tcPr>
          <w:p w14:paraId="7FD470AA" w14:textId="77777777" w:rsidR="00861A4B" w:rsidRDefault="00861A4B" w:rsidP="008F2BDE">
            <w:r>
              <w:t>ED Maths lead</w:t>
            </w:r>
          </w:p>
          <w:p w14:paraId="13F31F66" w14:textId="77777777" w:rsidR="00861A4B" w:rsidRDefault="00861A4B" w:rsidP="008F2BDE">
            <w:r>
              <w:t>JC Maths lead</w:t>
            </w:r>
          </w:p>
          <w:p w14:paraId="7108466C" w14:textId="77777777" w:rsidR="00861A4B" w:rsidRDefault="00861A4B" w:rsidP="008F2BDE">
            <w:r>
              <w:t>Jenny Rowley</w:t>
            </w:r>
          </w:p>
        </w:tc>
        <w:tc>
          <w:tcPr>
            <w:tcW w:w="1622" w:type="dxa"/>
          </w:tcPr>
          <w:p w14:paraId="65828A2E" w14:textId="77777777" w:rsidR="00861A4B" w:rsidRDefault="00861A4B" w:rsidP="008F2BDE">
            <w:r>
              <w:t>Half termly</w:t>
            </w:r>
          </w:p>
        </w:tc>
        <w:tc>
          <w:tcPr>
            <w:tcW w:w="1356" w:type="dxa"/>
          </w:tcPr>
          <w:p w14:paraId="5BFBE4BF" w14:textId="77777777" w:rsidR="00861A4B" w:rsidRDefault="00861A4B" w:rsidP="008F2BDE">
            <w:r>
              <w:t>£8000</w:t>
            </w:r>
          </w:p>
        </w:tc>
      </w:tr>
      <w:tr w:rsidR="00861A4B" w14:paraId="476DB463" w14:textId="77777777" w:rsidTr="008F2BDE">
        <w:trPr>
          <w:cantSplit/>
          <w:trHeight w:val="1134"/>
        </w:trPr>
        <w:tc>
          <w:tcPr>
            <w:tcW w:w="426" w:type="dxa"/>
            <w:vMerge/>
            <w:shd w:val="clear" w:color="auto" w:fill="FFE599" w:themeFill="accent4" w:themeFillTint="66"/>
            <w:textDirection w:val="btLr"/>
            <w:vAlign w:val="center"/>
          </w:tcPr>
          <w:p w14:paraId="6CFA1E75" w14:textId="77777777" w:rsidR="00861A4B" w:rsidRPr="00942280" w:rsidRDefault="00861A4B" w:rsidP="008F2BDE">
            <w:pPr>
              <w:ind w:left="113" w:right="113"/>
            </w:pPr>
          </w:p>
        </w:tc>
        <w:tc>
          <w:tcPr>
            <w:tcW w:w="2204" w:type="dxa"/>
          </w:tcPr>
          <w:p w14:paraId="526F51B5" w14:textId="77777777" w:rsidR="00861A4B" w:rsidRDefault="00861A4B" w:rsidP="008F2BDE">
            <w:r>
              <w:t xml:space="preserve">To deliver quality phonics curriculum using Read Write Inc and include targeted support for pupils in early reading and phonics. </w:t>
            </w:r>
          </w:p>
          <w:p w14:paraId="41A7064D" w14:textId="503F603A" w:rsidR="00861A4B" w:rsidRPr="00EB20B5" w:rsidRDefault="00861A4B" w:rsidP="00EB20B5">
            <w:pPr>
              <w:spacing w:after="0" w:line="240" w:lineRule="auto"/>
              <w:rPr>
                <w:b/>
                <w:bCs/>
                <w:color w:val="A8D08D" w:themeColor="accent6" w:themeTint="99"/>
              </w:rPr>
            </w:pPr>
            <w:r>
              <w:rPr>
                <w:b/>
                <w:bCs/>
                <w:color w:val="A8D08D" w:themeColor="accent6" w:themeTint="99"/>
              </w:rPr>
              <w:t xml:space="preserve">External Barriers: </w:t>
            </w:r>
            <w:r w:rsidR="00EB20B5">
              <w:rPr>
                <w:b/>
                <w:bCs/>
                <w:color w:val="A8D08D" w:themeColor="accent6" w:themeTint="99"/>
              </w:rPr>
              <w:t>A</w:t>
            </w:r>
            <w:r w:rsidR="001015ED">
              <w:rPr>
                <w:b/>
                <w:bCs/>
                <w:color w:val="A8D08D" w:themeColor="accent6" w:themeTint="99"/>
              </w:rPr>
              <w:t>; B</w:t>
            </w:r>
          </w:p>
        </w:tc>
        <w:tc>
          <w:tcPr>
            <w:tcW w:w="2811" w:type="dxa"/>
          </w:tcPr>
          <w:p w14:paraId="3FA98EAA" w14:textId="2A5B71F4" w:rsidR="00861A4B" w:rsidRDefault="00861A4B" w:rsidP="008F2BDE">
            <w:r>
              <w:t xml:space="preserve">The percentage of all children including the pupil premium children achieving the pass mark in phonics is above national and at least 85% or above. The average mark is 34 or above. </w:t>
            </w:r>
          </w:p>
        </w:tc>
        <w:tc>
          <w:tcPr>
            <w:tcW w:w="2940" w:type="dxa"/>
          </w:tcPr>
          <w:p w14:paraId="66D2EFAA" w14:textId="77777777" w:rsidR="00861A4B" w:rsidRDefault="00861A4B" w:rsidP="008F2BDE">
            <w:r>
              <w:t xml:space="preserve">School has been below national and in the bottom 20% nationally in previous years. Last year saw an improvement to 90%. </w:t>
            </w:r>
          </w:p>
          <w:p w14:paraId="454139C7" w14:textId="77777777" w:rsidR="00861A4B" w:rsidRDefault="00861A4B" w:rsidP="008F2BDE">
            <w:r>
              <w:t xml:space="preserve">Last year, after further embedding the RWI curriculum, data dipped back to level at national – 75%. </w:t>
            </w:r>
          </w:p>
        </w:tc>
        <w:tc>
          <w:tcPr>
            <w:tcW w:w="2393" w:type="dxa"/>
          </w:tcPr>
          <w:p w14:paraId="72526C25" w14:textId="77777777" w:rsidR="00861A4B" w:rsidRDefault="00861A4B" w:rsidP="008F2BDE">
            <w:pPr>
              <w:spacing w:after="0" w:line="240" w:lineRule="auto"/>
            </w:pPr>
            <w:r>
              <w:t>Scrutiny every week to ensure consistency</w:t>
            </w:r>
          </w:p>
          <w:p w14:paraId="5F0BB403" w14:textId="77777777" w:rsidR="00861A4B" w:rsidRDefault="00861A4B" w:rsidP="008F2BDE">
            <w:pPr>
              <w:spacing w:after="0" w:line="240" w:lineRule="auto"/>
            </w:pPr>
            <w:r>
              <w:t>Pupil Progress meetings</w:t>
            </w:r>
          </w:p>
          <w:p w14:paraId="5F05B892" w14:textId="77777777" w:rsidR="00861A4B" w:rsidRDefault="00861A4B" w:rsidP="008F2BDE">
            <w:pPr>
              <w:spacing w:after="0" w:line="240" w:lineRule="auto"/>
            </w:pPr>
            <w:r>
              <w:t xml:space="preserve">Learning walks </w:t>
            </w:r>
          </w:p>
          <w:p w14:paraId="62A13510" w14:textId="77777777" w:rsidR="00861A4B" w:rsidRDefault="00861A4B" w:rsidP="008F2BDE">
            <w:pPr>
              <w:spacing w:after="0" w:line="240" w:lineRule="auto"/>
            </w:pPr>
            <w:r>
              <w:t xml:space="preserve">Analysis of in year assessment </w:t>
            </w:r>
          </w:p>
          <w:p w14:paraId="79869EF0" w14:textId="295197CC" w:rsidR="00297E8F" w:rsidRDefault="00297E8F" w:rsidP="008F2BDE">
            <w:pPr>
              <w:spacing w:after="0" w:line="240" w:lineRule="auto"/>
            </w:pPr>
            <w:r>
              <w:t>Pay into RWI support package</w:t>
            </w:r>
            <w:r w:rsidR="0031432E">
              <w:t xml:space="preserve">. They will do lesson </w:t>
            </w:r>
            <w:proofErr w:type="spellStart"/>
            <w:r w:rsidR="0031432E">
              <w:t>obs</w:t>
            </w:r>
            <w:proofErr w:type="spellEnd"/>
            <w:r w:rsidR="0031432E">
              <w:t xml:space="preserve">, coaching and data analysis with subject leader. </w:t>
            </w:r>
          </w:p>
        </w:tc>
        <w:tc>
          <w:tcPr>
            <w:tcW w:w="1411" w:type="dxa"/>
          </w:tcPr>
          <w:p w14:paraId="3C8C5E97" w14:textId="77777777" w:rsidR="00861A4B" w:rsidRDefault="00861A4B" w:rsidP="008F2BDE">
            <w:r>
              <w:t>PA to monitor phonics</w:t>
            </w:r>
          </w:p>
          <w:p w14:paraId="70159501" w14:textId="77777777" w:rsidR="00861A4B" w:rsidRDefault="00861A4B" w:rsidP="008F2BDE">
            <w:r>
              <w:t>PC to deliver phonics everyday</w:t>
            </w:r>
          </w:p>
          <w:p w14:paraId="07023284" w14:textId="77777777" w:rsidR="00861A4B" w:rsidRDefault="00861A4B" w:rsidP="008F2BDE">
            <w:r>
              <w:t>LB in class support</w:t>
            </w:r>
          </w:p>
        </w:tc>
        <w:tc>
          <w:tcPr>
            <w:tcW w:w="1622" w:type="dxa"/>
          </w:tcPr>
          <w:p w14:paraId="7A589BD6" w14:textId="77777777" w:rsidR="00861A4B" w:rsidRDefault="00861A4B" w:rsidP="008F2BDE">
            <w:r>
              <w:t>Half termly</w:t>
            </w:r>
          </w:p>
        </w:tc>
        <w:tc>
          <w:tcPr>
            <w:tcW w:w="1356" w:type="dxa"/>
          </w:tcPr>
          <w:p w14:paraId="345F4F30" w14:textId="77777777" w:rsidR="00861A4B" w:rsidRDefault="00861A4B" w:rsidP="008F2BDE">
            <w:r>
              <w:t xml:space="preserve">£6000 </w:t>
            </w:r>
          </w:p>
        </w:tc>
      </w:tr>
      <w:tr w:rsidR="00861A4B" w:rsidRPr="00081D97" w14:paraId="2158190E" w14:textId="77777777" w:rsidTr="008F2BDE">
        <w:tc>
          <w:tcPr>
            <w:tcW w:w="426" w:type="dxa"/>
            <w:shd w:val="clear" w:color="auto" w:fill="F7CAAC" w:themeFill="accent2" w:themeFillTint="66"/>
          </w:tcPr>
          <w:p w14:paraId="56AE0C89" w14:textId="77777777" w:rsidR="00861A4B" w:rsidRDefault="00861A4B" w:rsidP="008F2BDE">
            <w:pPr>
              <w:ind w:left="-250"/>
              <w:rPr>
                <w:b/>
                <w:sz w:val="22"/>
                <w:szCs w:val="22"/>
              </w:rPr>
            </w:pPr>
          </w:p>
        </w:tc>
        <w:tc>
          <w:tcPr>
            <w:tcW w:w="2204" w:type="dxa"/>
            <w:shd w:val="clear" w:color="auto" w:fill="F7CAAC" w:themeFill="accent2" w:themeFillTint="66"/>
          </w:tcPr>
          <w:p w14:paraId="6E23C40D" w14:textId="77777777" w:rsidR="00861A4B" w:rsidRDefault="00861A4B" w:rsidP="008F2BDE">
            <w:pPr>
              <w:rPr>
                <w:b/>
                <w:sz w:val="22"/>
                <w:szCs w:val="22"/>
              </w:rPr>
            </w:pPr>
            <w:r>
              <w:rPr>
                <w:b/>
                <w:sz w:val="22"/>
                <w:szCs w:val="22"/>
              </w:rPr>
              <w:t>Quality of Wider Strategies</w:t>
            </w:r>
          </w:p>
          <w:p w14:paraId="6D251038" w14:textId="77777777" w:rsidR="00861A4B" w:rsidRPr="00081D97" w:rsidRDefault="00861A4B" w:rsidP="008F2BDE">
            <w:pPr>
              <w:rPr>
                <w:b/>
                <w:sz w:val="22"/>
                <w:szCs w:val="22"/>
              </w:rPr>
            </w:pPr>
            <w:r>
              <w:rPr>
                <w:b/>
                <w:sz w:val="22"/>
                <w:szCs w:val="22"/>
              </w:rPr>
              <w:t xml:space="preserve">Action  </w:t>
            </w:r>
          </w:p>
        </w:tc>
        <w:tc>
          <w:tcPr>
            <w:tcW w:w="2811" w:type="dxa"/>
            <w:shd w:val="clear" w:color="auto" w:fill="F7CAAC" w:themeFill="accent2" w:themeFillTint="66"/>
          </w:tcPr>
          <w:p w14:paraId="41EC2AF5" w14:textId="77777777" w:rsidR="00861A4B" w:rsidRPr="00081D97" w:rsidRDefault="00861A4B" w:rsidP="008F2BDE">
            <w:pPr>
              <w:rPr>
                <w:b/>
                <w:sz w:val="22"/>
                <w:szCs w:val="22"/>
              </w:rPr>
            </w:pPr>
            <w:r>
              <w:rPr>
                <w:b/>
                <w:sz w:val="22"/>
                <w:szCs w:val="22"/>
              </w:rPr>
              <w:t>Intended Outcome</w:t>
            </w:r>
          </w:p>
        </w:tc>
        <w:tc>
          <w:tcPr>
            <w:tcW w:w="2940" w:type="dxa"/>
            <w:shd w:val="clear" w:color="auto" w:fill="F7CAAC" w:themeFill="accent2" w:themeFillTint="66"/>
          </w:tcPr>
          <w:p w14:paraId="1C38C12A" w14:textId="77777777" w:rsidR="00861A4B" w:rsidRPr="00081D97" w:rsidRDefault="00861A4B" w:rsidP="008F2BDE">
            <w:pPr>
              <w:rPr>
                <w:b/>
                <w:sz w:val="22"/>
                <w:szCs w:val="22"/>
              </w:rPr>
            </w:pPr>
            <w:r>
              <w:rPr>
                <w:b/>
                <w:sz w:val="22"/>
                <w:szCs w:val="22"/>
              </w:rPr>
              <w:t>Evidence and rationale for this choice</w:t>
            </w:r>
          </w:p>
        </w:tc>
        <w:tc>
          <w:tcPr>
            <w:tcW w:w="2393" w:type="dxa"/>
            <w:shd w:val="clear" w:color="auto" w:fill="F7CAAC" w:themeFill="accent2" w:themeFillTint="66"/>
          </w:tcPr>
          <w:p w14:paraId="485718A9" w14:textId="77777777" w:rsidR="00861A4B" w:rsidRPr="00081D97" w:rsidRDefault="00861A4B" w:rsidP="008F2BDE">
            <w:pPr>
              <w:rPr>
                <w:b/>
                <w:sz w:val="22"/>
                <w:szCs w:val="22"/>
              </w:rPr>
            </w:pPr>
            <w:r>
              <w:rPr>
                <w:b/>
                <w:sz w:val="22"/>
                <w:szCs w:val="22"/>
              </w:rPr>
              <w:t>How ensure implemented well</w:t>
            </w:r>
          </w:p>
        </w:tc>
        <w:tc>
          <w:tcPr>
            <w:tcW w:w="1411" w:type="dxa"/>
            <w:shd w:val="clear" w:color="auto" w:fill="F7CAAC" w:themeFill="accent2" w:themeFillTint="66"/>
          </w:tcPr>
          <w:p w14:paraId="5059F245" w14:textId="77777777" w:rsidR="00861A4B" w:rsidRPr="00081D97" w:rsidRDefault="00861A4B" w:rsidP="008F2BDE">
            <w:pPr>
              <w:rPr>
                <w:b/>
                <w:sz w:val="22"/>
                <w:szCs w:val="22"/>
              </w:rPr>
            </w:pPr>
            <w:r>
              <w:rPr>
                <w:b/>
                <w:sz w:val="22"/>
                <w:szCs w:val="22"/>
              </w:rPr>
              <w:t>Staff Lead</w:t>
            </w:r>
          </w:p>
        </w:tc>
        <w:tc>
          <w:tcPr>
            <w:tcW w:w="1622" w:type="dxa"/>
            <w:shd w:val="clear" w:color="auto" w:fill="F7CAAC" w:themeFill="accent2" w:themeFillTint="66"/>
          </w:tcPr>
          <w:p w14:paraId="25B029F8" w14:textId="77777777" w:rsidR="00861A4B" w:rsidRPr="00081D97" w:rsidRDefault="00861A4B" w:rsidP="008F2BDE">
            <w:pPr>
              <w:rPr>
                <w:b/>
                <w:sz w:val="22"/>
                <w:szCs w:val="22"/>
              </w:rPr>
            </w:pPr>
            <w:r>
              <w:rPr>
                <w:b/>
                <w:sz w:val="22"/>
                <w:szCs w:val="22"/>
              </w:rPr>
              <w:t>When will review</w:t>
            </w:r>
          </w:p>
        </w:tc>
        <w:tc>
          <w:tcPr>
            <w:tcW w:w="1356" w:type="dxa"/>
            <w:shd w:val="clear" w:color="auto" w:fill="F7CAAC" w:themeFill="accent2" w:themeFillTint="66"/>
          </w:tcPr>
          <w:p w14:paraId="7246CDF5" w14:textId="77777777" w:rsidR="00861A4B" w:rsidRPr="00081D97" w:rsidRDefault="00861A4B" w:rsidP="008F2BDE">
            <w:pPr>
              <w:rPr>
                <w:b/>
                <w:sz w:val="22"/>
                <w:szCs w:val="22"/>
              </w:rPr>
            </w:pPr>
            <w:r>
              <w:rPr>
                <w:b/>
                <w:sz w:val="22"/>
                <w:szCs w:val="22"/>
              </w:rPr>
              <w:t>Cost</w:t>
            </w:r>
          </w:p>
        </w:tc>
      </w:tr>
      <w:tr w:rsidR="00861A4B" w14:paraId="40B2A217" w14:textId="77777777" w:rsidTr="008F2BDE">
        <w:tc>
          <w:tcPr>
            <w:tcW w:w="426" w:type="dxa"/>
            <w:vMerge w:val="restart"/>
            <w:shd w:val="clear" w:color="auto" w:fill="FFD966" w:themeFill="accent4" w:themeFillTint="99"/>
          </w:tcPr>
          <w:p w14:paraId="4BC5FB09" w14:textId="77777777" w:rsidR="00861A4B" w:rsidRDefault="00861A4B" w:rsidP="008F2BDE">
            <w:pPr>
              <w:ind w:left="113" w:right="113"/>
            </w:pPr>
          </w:p>
        </w:tc>
        <w:tc>
          <w:tcPr>
            <w:tcW w:w="2204" w:type="dxa"/>
          </w:tcPr>
          <w:p w14:paraId="053C7704" w14:textId="77777777" w:rsidR="00861A4B" w:rsidRDefault="00861A4B" w:rsidP="008F2BDE">
            <w:r>
              <w:t xml:space="preserve">To continue to deliver a comprehensive programme of targeted and universal interventions to address the barriers to learning derived from social, </w:t>
            </w:r>
            <w:proofErr w:type="gramStart"/>
            <w:r>
              <w:t>emotional</w:t>
            </w:r>
            <w:proofErr w:type="gramEnd"/>
            <w:r>
              <w:t xml:space="preserve"> and mental health. Achieved through additional Ed </w:t>
            </w:r>
            <w:proofErr w:type="spellStart"/>
            <w:r>
              <w:t>Pysch</w:t>
            </w:r>
            <w:proofErr w:type="spellEnd"/>
            <w:r>
              <w:t xml:space="preserve"> time, </w:t>
            </w:r>
            <w:proofErr w:type="spellStart"/>
            <w:r>
              <w:t>Pivatol</w:t>
            </w:r>
            <w:proofErr w:type="spellEnd"/>
            <w:r>
              <w:t xml:space="preserve"> Practise in behaviour training, ELSA support and Mental Health week. </w:t>
            </w:r>
          </w:p>
          <w:p w14:paraId="744DA85A" w14:textId="651B9FE4" w:rsidR="00861A4B" w:rsidRPr="00EB20B5" w:rsidRDefault="00861A4B" w:rsidP="00EB20B5">
            <w:pPr>
              <w:spacing w:after="0" w:line="240" w:lineRule="auto"/>
              <w:rPr>
                <w:b/>
                <w:bCs/>
                <w:color w:val="A8D08D" w:themeColor="accent6" w:themeTint="99"/>
              </w:rPr>
            </w:pPr>
            <w:r>
              <w:rPr>
                <w:b/>
                <w:bCs/>
                <w:color w:val="A8D08D" w:themeColor="accent6" w:themeTint="99"/>
              </w:rPr>
              <w:t xml:space="preserve">External Barriers: </w:t>
            </w:r>
            <w:r w:rsidR="00EB20B5">
              <w:rPr>
                <w:b/>
                <w:bCs/>
                <w:color w:val="A8D08D" w:themeColor="accent6" w:themeTint="99"/>
              </w:rPr>
              <w:t>G</w:t>
            </w:r>
          </w:p>
        </w:tc>
        <w:tc>
          <w:tcPr>
            <w:tcW w:w="2811" w:type="dxa"/>
          </w:tcPr>
          <w:p w14:paraId="62406EB8" w14:textId="77777777" w:rsidR="00861A4B" w:rsidRDefault="00861A4B" w:rsidP="008F2BDE">
            <w:r>
              <w:t xml:space="preserve">The mental health needs of our pupils will be met in school irrespective of the </w:t>
            </w:r>
            <w:proofErr w:type="gramStart"/>
            <w:r>
              <w:t>socio economic</w:t>
            </w:r>
            <w:proofErr w:type="gramEnd"/>
            <w:r>
              <w:t xml:space="preserve"> background of the child. This in turn will maximise the potential for the majority </w:t>
            </w:r>
            <w:proofErr w:type="spellStart"/>
            <w:r>
              <w:t>ofl</w:t>
            </w:r>
            <w:proofErr w:type="spellEnd"/>
            <w:r>
              <w:t xml:space="preserve"> of our pupils to meet or exceed the national average expected standard.</w:t>
            </w:r>
          </w:p>
        </w:tc>
        <w:tc>
          <w:tcPr>
            <w:tcW w:w="2940" w:type="dxa"/>
          </w:tcPr>
          <w:p w14:paraId="5CE46395" w14:textId="77777777" w:rsidR="00861A4B" w:rsidRDefault="00861A4B" w:rsidP="008F2BDE">
            <w:r>
              <w:t xml:space="preserve">Emotional health and well-being </w:t>
            </w:r>
            <w:proofErr w:type="gramStart"/>
            <w:r>
              <w:t>has</w:t>
            </w:r>
            <w:proofErr w:type="gramEnd"/>
            <w:r>
              <w:t xml:space="preserve"> been highlighted as a barrier to learning and therefore meeting the social and emotional needs of our pupils including pupil premium pupils will lead to optimum positive academic outcomes.</w:t>
            </w:r>
          </w:p>
          <w:p w14:paraId="40CD23B2" w14:textId="77777777" w:rsidR="00861A4B" w:rsidRDefault="00861A4B" w:rsidP="008F2BDE">
            <w:r>
              <w:t>Use Health Box workshops for mental health week and 1 to 1 counselling where appropriate.</w:t>
            </w:r>
          </w:p>
          <w:p w14:paraId="18DF31F8" w14:textId="77777777" w:rsidR="00861A4B" w:rsidRDefault="00861A4B" w:rsidP="008F2BDE">
            <w:r>
              <w:t>Teacher led nurture groups</w:t>
            </w:r>
          </w:p>
          <w:p w14:paraId="458CA374" w14:textId="77777777" w:rsidR="00861A4B" w:rsidRDefault="00861A4B" w:rsidP="008F2BDE">
            <w:r w:rsidRPr="006D43AC">
              <w:t>Identify enrichment opportunities in the form of school clubs which support</w:t>
            </w:r>
            <w:r>
              <w:t xml:space="preserve"> </w:t>
            </w:r>
            <w:r w:rsidRPr="006D43AC">
              <w:t>nurture and social, emotional health.</w:t>
            </w:r>
            <w:r>
              <w:t xml:space="preserve">  </w:t>
            </w:r>
          </w:p>
          <w:p w14:paraId="3F6760FF" w14:textId="77777777" w:rsidR="00861A4B" w:rsidRDefault="00861A4B" w:rsidP="008F2BDE">
            <w:r>
              <w:t xml:space="preserve">Mindfulness Program delivered in class. </w:t>
            </w:r>
          </w:p>
          <w:p w14:paraId="7C00F7E4" w14:textId="77777777" w:rsidR="00861A4B" w:rsidRDefault="00861A4B" w:rsidP="008F2BDE">
            <w:r>
              <w:t xml:space="preserve">Teacher Assistant (2 x afternoons) for ELSA as a minimum. </w:t>
            </w:r>
          </w:p>
          <w:p w14:paraId="4C32DD30" w14:textId="77777777" w:rsidR="00861A4B" w:rsidRDefault="00861A4B" w:rsidP="008F2BDE">
            <w:r>
              <w:t xml:space="preserve">Implementation of Zones of Regulation across the whole school. </w:t>
            </w:r>
          </w:p>
        </w:tc>
        <w:tc>
          <w:tcPr>
            <w:tcW w:w="2393" w:type="dxa"/>
          </w:tcPr>
          <w:p w14:paraId="565C61EA" w14:textId="77777777" w:rsidR="00861A4B" w:rsidRDefault="00861A4B" w:rsidP="008F2BDE">
            <w:r>
              <w:t xml:space="preserve">Pupil and Parent Voice Assessment </w:t>
            </w:r>
            <w:proofErr w:type="gramStart"/>
            <w:r>
              <w:t>data</w:t>
            </w:r>
            <w:proofErr w:type="gramEnd"/>
            <w:r>
              <w:t xml:space="preserve"> Attendance data analysis Feedback from Health, CAMHS, Ed </w:t>
            </w:r>
            <w:proofErr w:type="spellStart"/>
            <w:r>
              <w:t>Pysch</w:t>
            </w:r>
            <w:proofErr w:type="spellEnd"/>
            <w:r>
              <w:t xml:space="preserve"> and Social Care.</w:t>
            </w:r>
          </w:p>
        </w:tc>
        <w:tc>
          <w:tcPr>
            <w:tcW w:w="1411" w:type="dxa"/>
          </w:tcPr>
          <w:p w14:paraId="312521EE" w14:textId="77777777" w:rsidR="00861A4B" w:rsidRDefault="00861A4B" w:rsidP="008F2BDE">
            <w:r>
              <w:t xml:space="preserve">AW / SW </w:t>
            </w:r>
            <w:proofErr w:type="spellStart"/>
            <w:r>
              <w:t>Pivatol</w:t>
            </w:r>
            <w:proofErr w:type="spellEnd"/>
            <w:r>
              <w:t xml:space="preserve"> practice </w:t>
            </w:r>
          </w:p>
          <w:p w14:paraId="78936BB8" w14:textId="77777777" w:rsidR="00861A4B" w:rsidRDefault="00861A4B" w:rsidP="008F2BDE">
            <w:r>
              <w:t>AP Mental health week</w:t>
            </w:r>
          </w:p>
          <w:p w14:paraId="4A985DE4" w14:textId="77777777" w:rsidR="00861A4B" w:rsidRDefault="00861A4B" w:rsidP="008F2BDE">
            <w:r>
              <w:t xml:space="preserve">NP Ed </w:t>
            </w:r>
            <w:proofErr w:type="spellStart"/>
            <w:r>
              <w:t>Pysch</w:t>
            </w:r>
            <w:proofErr w:type="spellEnd"/>
            <w:r>
              <w:t xml:space="preserve"> time</w:t>
            </w:r>
          </w:p>
          <w:p w14:paraId="5256CAF8" w14:textId="77777777" w:rsidR="00861A4B" w:rsidRDefault="00861A4B" w:rsidP="008F2BDE"/>
          <w:p w14:paraId="66B56F72" w14:textId="77777777" w:rsidR="00861A4B" w:rsidRDefault="00861A4B" w:rsidP="008F2BDE">
            <w:r w:rsidRPr="006D43AC">
              <w:t xml:space="preserve">ED </w:t>
            </w:r>
            <w:r>
              <w:t>–</w:t>
            </w:r>
            <w:r w:rsidRPr="006D43AC">
              <w:t xml:space="preserve"> clubs</w:t>
            </w:r>
          </w:p>
          <w:p w14:paraId="59816312" w14:textId="77777777" w:rsidR="00861A4B" w:rsidRDefault="00861A4B" w:rsidP="008F2BDE"/>
          <w:p w14:paraId="53C290A4" w14:textId="77777777" w:rsidR="00861A4B" w:rsidRDefault="00861A4B" w:rsidP="008F2BDE"/>
          <w:p w14:paraId="6A33BB04" w14:textId="77777777" w:rsidR="00861A4B" w:rsidRDefault="00861A4B" w:rsidP="008F2BDE"/>
          <w:p w14:paraId="5D9A87AE" w14:textId="77777777" w:rsidR="00861A4B" w:rsidRDefault="00861A4B" w:rsidP="008F2BDE"/>
          <w:p w14:paraId="0C540863" w14:textId="77777777" w:rsidR="00861A4B" w:rsidRDefault="00861A4B" w:rsidP="008F2BDE"/>
          <w:p w14:paraId="0ED28034" w14:textId="77777777" w:rsidR="00861A4B" w:rsidRDefault="00861A4B" w:rsidP="008F2BDE">
            <w:r>
              <w:t>AP</w:t>
            </w:r>
          </w:p>
          <w:p w14:paraId="3C8D143F" w14:textId="77777777" w:rsidR="00861A4B" w:rsidRDefault="00861A4B" w:rsidP="008F2BDE">
            <w:r>
              <w:t>LB</w:t>
            </w:r>
          </w:p>
        </w:tc>
        <w:tc>
          <w:tcPr>
            <w:tcW w:w="1622" w:type="dxa"/>
          </w:tcPr>
          <w:p w14:paraId="0B4E8810" w14:textId="77777777" w:rsidR="00861A4B" w:rsidRDefault="00861A4B" w:rsidP="008F2BDE">
            <w:r>
              <w:t>Every half term</w:t>
            </w:r>
          </w:p>
        </w:tc>
        <w:tc>
          <w:tcPr>
            <w:tcW w:w="1356" w:type="dxa"/>
          </w:tcPr>
          <w:p w14:paraId="5EC672C0" w14:textId="77777777" w:rsidR="00861A4B" w:rsidRDefault="00861A4B" w:rsidP="008F2BDE">
            <w:r>
              <w:t>£3000</w:t>
            </w:r>
          </w:p>
          <w:p w14:paraId="7E2D1EA4" w14:textId="77777777" w:rsidR="00861A4B" w:rsidRDefault="00861A4B" w:rsidP="008F2BDE"/>
          <w:p w14:paraId="23FD7330" w14:textId="77777777" w:rsidR="00861A4B" w:rsidRDefault="00861A4B" w:rsidP="008F2BDE"/>
          <w:p w14:paraId="4D38CAC9" w14:textId="77777777" w:rsidR="00861A4B" w:rsidRDefault="00861A4B" w:rsidP="008F2BDE"/>
          <w:p w14:paraId="16C84C66" w14:textId="77777777" w:rsidR="00861A4B" w:rsidRDefault="00861A4B" w:rsidP="008F2BDE"/>
          <w:p w14:paraId="1D27B48E" w14:textId="77777777" w:rsidR="00861A4B" w:rsidRDefault="00861A4B" w:rsidP="008F2BDE"/>
          <w:p w14:paraId="17467AB7" w14:textId="77777777" w:rsidR="00861A4B" w:rsidRDefault="00861A4B" w:rsidP="008F2BDE"/>
          <w:p w14:paraId="05DE6AC4" w14:textId="77777777" w:rsidR="00861A4B" w:rsidRDefault="00861A4B" w:rsidP="008F2BDE"/>
        </w:tc>
      </w:tr>
      <w:tr w:rsidR="00861A4B" w14:paraId="1FBFAEE8" w14:textId="77777777" w:rsidTr="008F2BDE">
        <w:tc>
          <w:tcPr>
            <w:tcW w:w="426" w:type="dxa"/>
            <w:vMerge/>
            <w:shd w:val="clear" w:color="auto" w:fill="FFD966" w:themeFill="accent4" w:themeFillTint="99"/>
          </w:tcPr>
          <w:p w14:paraId="200131BC" w14:textId="77777777" w:rsidR="00861A4B" w:rsidRDefault="00861A4B" w:rsidP="008F2BDE">
            <w:pPr>
              <w:ind w:left="-250"/>
            </w:pPr>
          </w:p>
        </w:tc>
        <w:tc>
          <w:tcPr>
            <w:tcW w:w="2204" w:type="dxa"/>
          </w:tcPr>
          <w:p w14:paraId="68DDC9EB" w14:textId="77777777" w:rsidR="00861A4B" w:rsidRDefault="00861A4B" w:rsidP="008F2BDE">
            <w:r>
              <w:t xml:space="preserve">To give pupils access to the full curriculum ensuring we are fully inclusive through support with school uniform, residentials and extra-curricular events. </w:t>
            </w:r>
          </w:p>
          <w:p w14:paraId="1BE3976B" w14:textId="77777777" w:rsidR="00861A4B" w:rsidRDefault="00861A4B" w:rsidP="00EB20B5">
            <w:pPr>
              <w:spacing w:after="0" w:line="240" w:lineRule="auto"/>
              <w:rPr>
                <w:b/>
                <w:bCs/>
                <w:color w:val="A8D08D" w:themeColor="accent6" w:themeTint="99"/>
              </w:rPr>
            </w:pPr>
            <w:r>
              <w:rPr>
                <w:b/>
                <w:bCs/>
                <w:color w:val="A8D08D" w:themeColor="accent6" w:themeTint="99"/>
              </w:rPr>
              <w:t xml:space="preserve">External Barriers: </w:t>
            </w:r>
          </w:p>
          <w:p w14:paraId="2B2849CE" w14:textId="7462CF1F" w:rsidR="00EB20B5" w:rsidRPr="00EB20B5" w:rsidRDefault="00EB20B5" w:rsidP="00EB20B5">
            <w:pPr>
              <w:spacing w:after="0" w:line="240" w:lineRule="auto"/>
              <w:rPr>
                <w:b/>
                <w:bCs/>
                <w:color w:val="A8D08D" w:themeColor="accent6" w:themeTint="99"/>
              </w:rPr>
            </w:pPr>
            <w:r>
              <w:rPr>
                <w:b/>
                <w:bCs/>
                <w:color w:val="A8D08D" w:themeColor="accent6" w:themeTint="99"/>
              </w:rPr>
              <w:t>G; J</w:t>
            </w:r>
          </w:p>
        </w:tc>
        <w:tc>
          <w:tcPr>
            <w:tcW w:w="2811" w:type="dxa"/>
          </w:tcPr>
          <w:p w14:paraId="43A42A58" w14:textId="77777777" w:rsidR="00861A4B" w:rsidRDefault="00861A4B" w:rsidP="008F2BDE">
            <w:r>
              <w:t xml:space="preserve">Attendance to improve to above national average for all groups of pupils. </w:t>
            </w:r>
          </w:p>
          <w:p w14:paraId="0BF948E4" w14:textId="77777777" w:rsidR="00861A4B" w:rsidRDefault="00861A4B" w:rsidP="008F2BDE">
            <w:r>
              <w:t xml:space="preserve">Those pupils defined as disadvantaged have levels of absence and persistent absence in line with national figures. A high percentage of attendance is an indicator of good academic attainment and positive attitudes to learning and high self-esteem. </w:t>
            </w:r>
          </w:p>
        </w:tc>
        <w:tc>
          <w:tcPr>
            <w:tcW w:w="2940" w:type="dxa"/>
          </w:tcPr>
          <w:p w14:paraId="756DFAE9" w14:textId="77777777" w:rsidR="00861A4B" w:rsidRDefault="00861A4B" w:rsidP="008F2BDE">
            <w:r>
              <w:t xml:space="preserve">Attendance has dipped below national since COVID and is 93.8%. Persistent absence risen to 17%. </w:t>
            </w:r>
          </w:p>
          <w:p w14:paraId="173FC3AB" w14:textId="77777777" w:rsidR="00861A4B" w:rsidRDefault="00861A4B" w:rsidP="008F2BDE"/>
          <w:p w14:paraId="044236E4" w14:textId="77777777" w:rsidR="00861A4B" w:rsidRDefault="00861A4B" w:rsidP="008F2BDE">
            <w:r>
              <w:t xml:space="preserve">AW and SK to review attendance for school weekly to send “nudge” texts, send letters and organise attendance panel meetings. Where not effective, issue fines. </w:t>
            </w:r>
          </w:p>
          <w:p w14:paraId="7B406C0B" w14:textId="77777777" w:rsidR="00861A4B" w:rsidRDefault="00861A4B" w:rsidP="008F2BDE"/>
        </w:tc>
        <w:tc>
          <w:tcPr>
            <w:tcW w:w="2393" w:type="dxa"/>
          </w:tcPr>
          <w:p w14:paraId="717DCA12" w14:textId="77777777" w:rsidR="00861A4B" w:rsidRDefault="00861A4B" w:rsidP="008F2BDE">
            <w:r>
              <w:t>Regular weekly meetings with Safeguarding Team supporting attendance. Analysis of attendance data.</w:t>
            </w:r>
          </w:p>
          <w:p w14:paraId="01BDF9EC" w14:textId="77777777" w:rsidR="00861A4B" w:rsidRDefault="00861A4B" w:rsidP="008F2BDE"/>
        </w:tc>
        <w:tc>
          <w:tcPr>
            <w:tcW w:w="1411" w:type="dxa"/>
          </w:tcPr>
          <w:p w14:paraId="70297D11" w14:textId="77777777" w:rsidR="00861A4B" w:rsidRDefault="00861A4B" w:rsidP="008F2BDE">
            <w:r>
              <w:t>AH</w:t>
            </w:r>
          </w:p>
          <w:p w14:paraId="02AFE713" w14:textId="77777777" w:rsidR="00861A4B" w:rsidRDefault="00861A4B" w:rsidP="008F2BDE">
            <w:r>
              <w:t>SW / AW</w:t>
            </w:r>
          </w:p>
        </w:tc>
        <w:tc>
          <w:tcPr>
            <w:tcW w:w="1622" w:type="dxa"/>
          </w:tcPr>
          <w:p w14:paraId="31406BB1" w14:textId="77777777" w:rsidR="00861A4B" w:rsidRDefault="00861A4B" w:rsidP="008F2BDE">
            <w:r>
              <w:t xml:space="preserve">Attendance checks every 3 weeks </w:t>
            </w:r>
          </w:p>
          <w:p w14:paraId="0F702A17" w14:textId="77777777" w:rsidR="00861A4B" w:rsidRDefault="00861A4B" w:rsidP="008F2BDE">
            <w:r>
              <w:t xml:space="preserve">Clubs termly. </w:t>
            </w:r>
          </w:p>
        </w:tc>
        <w:tc>
          <w:tcPr>
            <w:tcW w:w="1356" w:type="dxa"/>
          </w:tcPr>
          <w:p w14:paraId="5D0B7518" w14:textId="77777777" w:rsidR="00861A4B" w:rsidRDefault="00861A4B" w:rsidP="008F2BDE">
            <w:r>
              <w:t xml:space="preserve">£3378 for costs of clubs / trips / uniform </w:t>
            </w:r>
          </w:p>
          <w:p w14:paraId="1B97F12A" w14:textId="77777777" w:rsidR="00861A4B" w:rsidRDefault="00861A4B" w:rsidP="008F2BDE">
            <w:r>
              <w:t>SLT restructure so DHT 0.6 with no teaching commitment</w:t>
            </w:r>
          </w:p>
          <w:p w14:paraId="2F0B8AC3" w14:textId="77777777" w:rsidR="00861A4B" w:rsidRDefault="00861A4B" w:rsidP="008F2BDE"/>
          <w:p w14:paraId="68D71EA6" w14:textId="77777777" w:rsidR="00861A4B" w:rsidRDefault="00861A4B" w:rsidP="008F2BDE">
            <w:r>
              <w:t xml:space="preserve"> </w:t>
            </w:r>
          </w:p>
        </w:tc>
      </w:tr>
      <w:tr w:rsidR="00861A4B" w:rsidRPr="00F700B2" w14:paraId="6E40FC44" w14:textId="77777777" w:rsidTr="008F2BDE">
        <w:tc>
          <w:tcPr>
            <w:tcW w:w="12185" w:type="dxa"/>
            <w:gridSpan w:val="6"/>
          </w:tcPr>
          <w:p w14:paraId="17A5C3A4" w14:textId="77777777" w:rsidR="00861A4B" w:rsidRPr="00F700B2" w:rsidRDefault="00861A4B" w:rsidP="008F2BDE">
            <w:pPr>
              <w:rPr>
                <w:sz w:val="22"/>
                <w:szCs w:val="22"/>
              </w:rPr>
            </w:pPr>
            <w:r>
              <w:rPr>
                <w:sz w:val="22"/>
                <w:szCs w:val="22"/>
              </w:rPr>
              <w:t>Total Expenditure of money for the strategic plan for 2023 - 24</w:t>
            </w:r>
          </w:p>
        </w:tc>
        <w:tc>
          <w:tcPr>
            <w:tcW w:w="2978" w:type="dxa"/>
            <w:gridSpan w:val="2"/>
          </w:tcPr>
          <w:p w14:paraId="4D4F1762" w14:textId="77777777" w:rsidR="00861A4B" w:rsidRPr="00F700B2" w:rsidRDefault="00861A4B" w:rsidP="008F2BDE">
            <w:pPr>
              <w:rPr>
                <w:b/>
              </w:rPr>
            </w:pPr>
            <w:r w:rsidRPr="0082695F">
              <w:rPr>
                <w:b/>
              </w:rPr>
              <w:t>£</w:t>
            </w:r>
            <w:r>
              <w:rPr>
                <w:b/>
              </w:rPr>
              <w:t>83,378</w:t>
            </w:r>
          </w:p>
        </w:tc>
      </w:tr>
    </w:tbl>
    <w:p w14:paraId="76249787" w14:textId="77777777" w:rsidR="00861A4B" w:rsidRDefault="00861A4B" w:rsidP="00861A4B">
      <w:pPr>
        <w:ind w:firstLine="720"/>
      </w:pPr>
    </w:p>
    <w:p w14:paraId="3BB3B210" w14:textId="23071753" w:rsidR="00861A4B" w:rsidRPr="00861A4B" w:rsidRDefault="00861A4B" w:rsidP="00861A4B">
      <w:pPr>
        <w:tabs>
          <w:tab w:val="left" w:pos="848"/>
        </w:tabs>
        <w:sectPr w:rsidR="00861A4B" w:rsidRPr="00861A4B" w:rsidSect="00264469">
          <w:pgSz w:w="16838" w:h="11906" w:orient="landscape"/>
          <w:pgMar w:top="992" w:right="1440" w:bottom="425" w:left="851" w:header="709" w:footer="709" w:gutter="0"/>
          <w:cols w:space="708"/>
          <w:docGrid w:linePitch="360"/>
        </w:sectPr>
      </w:pPr>
      <w:r>
        <w:tab/>
      </w:r>
    </w:p>
    <w:p w14:paraId="3612D863" w14:textId="1F0FC98C" w:rsidR="00264469" w:rsidRDefault="00264469" w:rsidP="00073555">
      <w:pPr>
        <w:sectPr w:rsidR="00264469" w:rsidSect="00861A4B">
          <w:pgSz w:w="16838" w:h="11906" w:orient="landscape"/>
          <w:pgMar w:top="992" w:right="1440" w:bottom="425" w:left="851" w:header="709" w:footer="709" w:gutter="0"/>
          <w:cols w:space="708"/>
          <w:docGrid w:linePitch="360"/>
        </w:sectPr>
      </w:pPr>
    </w:p>
    <w:p w14:paraId="6F576B91" w14:textId="6F8D5217" w:rsidR="00861A4B" w:rsidRDefault="00861A4B" w:rsidP="00861A4B">
      <w:pPr>
        <w:tabs>
          <w:tab w:val="left" w:pos="1045"/>
        </w:tabs>
      </w:pPr>
    </w:p>
    <w:p w14:paraId="09CFD142" w14:textId="77777777" w:rsidR="00861A4B" w:rsidRDefault="00861A4B" w:rsidP="00861A4B">
      <w:pPr>
        <w:tabs>
          <w:tab w:val="left" w:pos="1045"/>
        </w:tabs>
        <w:sectPr w:rsidR="00861A4B" w:rsidSect="00861A4B">
          <w:pgSz w:w="11906" w:h="16838"/>
          <w:pgMar w:top="851" w:right="707" w:bottom="1440" w:left="851" w:header="709" w:footer="709" w:gutter="0"/>
          <w:cols w:space="708"/>
          <w:docGrid w:linePitch="360"/>
        </w:sectPr>
      </w:pPr>
      <w:r>
        <w:tab/>
      </w:r>
    </w:p>
    <w:p w14:paraId="3612D8E0" w14:textId="77C2DE1C" w:rsidR="00861A4B" w:rsidRPr="00861A4B" w:rsidRDefault="00861A4B" w:rsidP="00861A4B">
      <w:pPr>
        <w:tabs>
          <w:tab w:val="left" w:pos="1045"/>
        </w:tabs>
        <w:sectPr w:rsidR="00861A4B" w:rsidRPr="00861A4B" w:rsidSect="00861A4B">
          <w:pgSz w:w="16838" w:h="11906" w:orient="landscape"/>
          <w:pgMar w:top="851" w:right="851" w:bottom="707" w:left="1440" w:header="709" w:footer="709" w:gutter="0"/>
          <w:cols w:space="708"/>
          <w:docGrid w:linePitch="360"/>
        </w:sectPr>
      </w:pPr>
    </w:p>
    <w:p w14:paraId="3612D9D2" w14:textId="7B4D3191" w:rsidR="005D555F" w:rsidRDefault="005D555F" w:rsidP="00EC691E"/>
    <w:p w14:paraId="055CB589" w14:textId="6242EEC8" w:rsidR="002431EC" w:rsidRDefault="002431EC" w:rsidP="00F2012D"/>
    <w:p w14:paraId="73FEA7F1" w14:textId="0B7DC037" w:rsidR="002431EC" w:rsidRDefault="002431EC" w:rsidP="00AF15C8"/>
    <w:p w14:paraId="3612D9D5" w14:textId="77777777" w:rsidR="00F24B92" w:rsidRPr="00AF15C8" w:rsidRDefault="00F24B92" w:rsidP="00F24B92"/>
    <w:p w14:paraId="3612D9D6" w14:textId="77777777" w:rsidR="00AF15C8" w:rsidRPr="00AF15C8" w:rsidRDefault="00AF15C8" w:rsidP="00AF15C8">
      <w:pPr>
        <w:tabs>
          <w:tab w:val="left" w:pos="2415"/>
        </w:tabs>
      </w:pPr>
    </w:p>
    <w:sectPr w:rsidR="00AF15C8" w:rsidRPr="00AF15C8" w:rsidSect="00861A4B">
      <w:pgSz w:w="16838" w:h="11906" w:orient="landscape"/>
      <w:pgMar w:top="1418" w:right="851"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916DF" w14:textId="77777777" w:rsidR="001B2822" w:rsidRDefault="001B2822" w:rsidP="00861A4B">
      <w:pPr>
        <w:spacing w:after="0" w:line="240" w:lineRule="auto"/>
      </w:pPr>
      <w:r>
        <w:separator/>
      </w:r>
    </w:p>
  </w:endnote>
  <w:endnote w:type="continuationSeparator" w:id="0">
    <w:p w14:paraId="54EB7195" w14:textId="77777777" w:rsidR="001B2822" w:rsidRDefault="001B2822" w:rsidP="0086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BFE44" w14:textId="77777777" w:rsidR="001B2822" w:rsidRDefault="001B2822" w:rsidP="00861A4B">
      <w:pPr>
        <w:spacing w:after="0" w:line="240" w:lineRule="auto"/>
      </w:pPr>
      <w:r>
        <w:separator/>
      </w:r>
    </w:p>
  </w:footnote>
  <w:footnote w:type="continuationSeparator" w:id="0">
    <w:p w14:paraId="083C146F" w14:textId="77777777" w:rsidR="001B2822" w:rsidRDefault="001B2822" w:rsidP="00861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373F"/>
    <w:multiLevelType w:val="hybridMultilevel"/>
    <w:tmpl w:val="48EC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32A86"/>
    <w:multiLevelType w:val="hybridMultilevel"/>
    <w:tmpl w:val="1F76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866EE"/>
    <w:multiLevelType w:val="hybridMultilevel"/>
    <w:tmpl w:val="19682C5A"/>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3" w15:restartNumberingAfterBreak="0">
    <w:nsid w:val="1A420901"/>
    <w:multiLevelType w:val="hybridMultilevel"/>
    <w:tmpl w:val="60F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60D9B"/>
    <w:multiLevelType w:val="hybridMultilevel"/>
    <w:tmpl w:val="606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76F99"/>
    <w:multiLevelType w:val="hybridMultilevel"/>
    <w:tmpl w:val="35A456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45E67"/>
    <w:multiLevelType w:val="hybridMultilevel"/>
    <w:tmpl w:val="DB9A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2044D"/>
    <w:multiLevelType w:val="hybridMultilevel"/>
    <w:tmpl w:val="536C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61843"/>
    <w:multiLevelType w:val="hybridMultilevel"/>
    <w:tmpl w:val="98E87CDA"/>
    <w:lvl w:ilvl="0" w:tplc="4B7A109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61DAC"/>
    <w:multiLevelType w:val="hybridMultilevel"/>
    <w:tmpl w:val="F1A4A25E"/>
    <w:lvl w:ilvl="0" w:tplc="B7C0EC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B1E13"/>
    <w:multiLevelType w:val="hybridMultilevel"/>
    <w:tmpl w:val="5264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16B24"/>
    <w:multiLevelType w:val="hybridMultilevel"/>
    <w:tmpl w:val="09F0A2A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5AF40763"/>
    <w:multiLevelType w:val="hybridMultilevel"/>
    <w:tmpl w:val="071633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B83AC0"/>
    <w:multiLevelType w:val="hybridMultilevel"/>
    <w:tmpl w:val="35A456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8B352E"/>
    <w:multiLevelType w:val="hybridMultilevel"/>
    <w:tmpl w:val="E02EC8F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6DF510BB"/>
    <w:multiLevelType w:val="hybridMultilevel"/>
    <w:tmpl w:val="021C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C0186"/>
    <w:multiLevelType w:val="hybridMultilevel"/>
    <w:tmpl w:val="EAE86C42"/>
    <w:lvl w:ilvl="0" w:tplc="B8A07FF2">
      <w:start w:val="10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F07562"/>
    <w:multiLevelType w:val="hybridMultilevel"/>
    <w:tmpl w:val="E4A2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8D0726"/>
    <w:multiLevelType w:val="hybridMultilevel"/>
    <w:tmpl w:val="C59C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37CAE"/>
    <w:multiLevelType w:val="hybridMultilevel"/>
    <w:tmpl w:val="2FD8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6"/>
  </w:num>
  <w:num w:numId="4">
    <w:abstractNumId w:val="19"/>
  </w:num>
  <w:num w:numId="5">
    <w:abstractNumId w:val="3"/>
  </w:num>
  <w:num w:numId="6">
    <w:abstractNumId w:val="7"/>
  </w:num>
  <w:num w:numId="7">
    <w:abstractNumId w:val="17"/>
  </w:num>
  <w:num w:numId="8">
    <w:abstractNumId w:val="2"/>
  </w:num>
  <w:num w:numId="9">
    <w:abstractNumId w:val="11"/>
  </w:num>
  <w:num w:numId="10">
    <w:abstractNumId w:val="4"/>
  </w:num>
  <w:num w:numId="11">
    <w:abstractNumId w:val="14"/>
  </w:num>
  <w:num w:numId="12">
    <w:abstractNumId w:val="18"/>
  </w:num>
  <w:num w:numId="13">
    <w:abstractNumId w:val="15"/>
  </w:num>
  <w:num w:numId="14">
    <w:abstractNumId w:val="1"/>
  </w:num>
  <w:num w:numId="15">
    <w:abstractNumId w:val="13"/>
  </w:num>
  <w:num w:numId="16">
    <w:abstractNumId w:val="10"/>
  </w:num>
  <w:num w:numId="17">
    <w:abstractNumId w:val="0"/>
  </w:num>
  <w:num w:numId="18">
    <w:abstractNumId w:val="12"/>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5F"/>
    <w:rsid w:val="00000C81"/>
    <w:rsid w:val="000046E8"/>
    <w:rsid w:val="000070F6"/>
    <w:rsid w:val="00016592"/>
    <w:rsid w:val="0002468B"/>
    <w:rsid w:val="0002660F"/>
    <w:rsid w:val="00034EB7"/>
    <w:rsid w:val="00062925"/>
    <w:rsid w:val="00067973"/>
    <w:rsid w:val="00073555"/>
    <w:rsid w:val="00076770"/>
    <w:rsid w:val="00081D97"/>
    <w:rsid w:val="00093152"/>
    <w:rsid w:val="00093E6B"/>
    <w:rsid w:val="000A20A3"/>
    <w:rsid w:val="000B615F"/>
    <w:rsid w:val="000D1D38"/>
    <w:rsid w:val="000D5E29"/>
    <w:rsid w:val="000F4175"/>
    <w:rsid w:val="001015ED"/>
    <w:rsid w:val="001056DB"/>
    <w:rsid w:val="00110F72"/>
    <w:rsid w:val="00113045"/>
    <w:rsid w:val="0011646A"/>
    <w:rsid w:val="00136AF7"/>
    <w:rsid w:val="00163DC3"/>
    <w:rsid w:val="00172189"/>
    <w:rsid w:val="001746B7"/>
    <w:rsid w:val="00191800"/>
    <w:rsid w:val="00191FFA"/>
    <w:rsid w:val="001A01CA"/>
    <w:rsid w:val="001A5D8A"/>
    <w:rsid w:val="001B0711"/>
    <w:rsid w:val="001B280B"/>
    <w:rsid w:val="001B2822"/>
    <w:rsid w:val="001B4AB5"/>
    <w:rsid w:val="001D2E81"/>
    <w:rsid w:val="001D2FE8"/>
    <w:rsid w:val="001E15CC"/>
    <w:rsid w:val="001E17FB"/>
    <w:rsid w:val="001F5058"/>
    <w:rsid w:val="00231256"/>
    <w:rsid w:val="00240F40"/>
    <w:rsid w:val="002431EC"/>
    <w:rsid w:val="00264469"/>
    <w:rsid w:val="00275A0C"/>
    <w:rsid w:val="00286FC0"/>
    <w:rsid w:val="002873E0"/>
    <w:rsid w:val="00294F07"/>
    <w:rsid w:val="00297E8F"/>
    <w:rsid w:val="002B11C6"/>
    <w:rsid w:val="002E4939"/>
    <w:rsid w:val="002F2A49"/>
    <w:rsid w:val="002F55EF"/>
    <w:rsid w:val="00312DA7"/>
    <w:rsid w:val="00313F69"/>
    <w:rsid w:val="0031432E"/>
    <w:rsid w:val="00314683"/>
    <w:rsid w:val="00332FFA"/>
    <w:rsid w:val="003424F0"/>
    <w:rsid w:val="003450DE"/>
    <w:rsid w:val="00361D72"/>
    <w:rsid w:val="003660DF"/>
    <w:rsid w:val="00372149"/>
    <w:rsid w:val="003A1000"/>
    <w:rsid w:val="003B67EE"/>
    <w:rsid w:val="003D376A"/>
    <w:rsid w:val="003D40C5"/>
    <w:rsid w:val="003F6E99"/>
    <w:rsid w:val="003F7705"/>
    <w:rsid w:val="004147E6"/>
    <w:rsid w:val="004256A2"/>
    <w:rsid w:val="004307B6"/>
    <w:rsid w:val="00433522"/>
    <w:rsid w:val="004469D3"/>
    <w:rsid w:val="00450C01"/>
    <w:rsid w:val="0046173B"/>
    <w:rsid w:val="004925DD"/>
    <w:rsid w:val="004940DA"/>
    <w:rsid w:val="004A0830"/>
    <w:rsid w:val="004A2C1A"/>
    <w:rsid w:val="004B007C"/>
    <w:rsid w:val="004B48A6"/>
    <w:rsid w:val="004C3641"/>
    <w:rsid w:val="004D3FBA"/>
    <w:rsid w:val="004E26D9"/>
    <w:rsid w:val="004F205B"/>
    <w:rsid w:val="004F53B2"/>
    <w:rsid w:val="0050484B"/>
    <w:rsid w:val="00523337"/>
    <w:rsid w:val="00550E79"/>
    <w:rsid w:val="00557299"/>
    <w:rsid w:val="005644A6"/>
    <w:rsid w:val="00566EB9"/>
    <w:rsid w:val="00567571"/>
    <w:rsid w:val="00577A1C"/>
    <w:rsid w:val="005B2DF4"/>
    <w:rsid w:val="005B3FF3"/>
    <w:rsid w:val="005B5EE1"/>
    <w:rsid w:val="005C314A"/>
    <w:rsid w:val="005C6730"/>
    <w:rsid w:val="005D2834"/>
    <w:rsid w:val="005D555F"/>
    <w:rsid w:val="005D598E"/>
    <w:rsid w:val="005D76D3"/>
    <w:rsid w:val="005F682D"/>
    <w:rsid w:val="006016FA"/>
    <w:rsid w:val="00602C57"/>
    <w:rsid w:val="00604945"/>
    <w:rsid w:val="00610822"/>
    <w:rsid w:val="00613AB6"/>
    <w:rsid w:val="006276A8"/>
    <w:rsid w:val="0063477D"/>
    <w:rsid w:val="00656426"/>
    <w:rsid w:val="00661FD5"/>
    <w:rsid w:val="0066212A"/>
    <w:rsid w:val="006650EB"/>
    <w:rsid w:val="00694EC7"/>
    <w:rsid w:val="006A6FF1"/>
    <w:rsid w:val="006A77EC"/>
    <w:rsid w:val="006C3695"/>
    <w:rsid w:val="006C62E7"/>
    <w:rsid w:val="006C7082"/>
    <w:rsid w:val="006D0DCF"/>
    <w:rsid w:val="006D43AC"/>
    <w:rsid w:val="006E46F3"/>
    <w:rsid w:val="006E6057"/>
    <w:rsid w:val="006F3D6F"/>
    <w:rsid w:val="0072000C"/>
    <w:rsid w:val="00722A33"/>
    <w:rsid w:val="00725E86"/>
    <w:rsid w:val="00736568"/>
    <w:rsid w:val="007431AA"/>
    <w:rsid w:val="007512C6"/>
    <w:rsid w:val="007526F0"/>
    <w:rsid w:val="00753D79"/>
    <w:rsid w:val="0075474B"/>
    <w:rsid w:val="00754E30"/>
    <w:rsid w:val="007561BE"/>
    <w:rsid w:val="00757E26"/>
    <w:rsid w:val="00761E23"/>
    <w:rsid w:val="007635A5"/>
    <w:rsid w:val="007717FD"/>
    <w:rsid w:val="00772D15"/>
    <w:rsid w:val="00775DFE"/>
    <w:rsid w:val="007803C3"/>
    <w:rsid w:val="00787EF1"/>
    <w:rsid w:val="00790E6F"/>
    <w:rsid w:val="007955B3"/>
    <w:rsid w:val="007B3D60"/>
    <w:rsid w:val="007B444B"/>
    <w:rsid w:val="007C73DF"/>
    <w:rsid w:val="007E1E7C"/>
    <w:rsid w:val="007F0111"/>
    <w:rsid w:val="007F2F26"/>
    <w:rsid w:val="007F37A2"/>
    <w:rsid w:val="007F6C91"/>
    <w:rsid w:val="007F76AC"/>
    <w:rsid w:val="00801FAF"/>
    <w:rsid w:val="00813C39"/>
    <w:rsid w:val="0082695F"/>
    <w:rsid w:val="008514B4"/>
    <w:rsid w:val="008524B0"/>
    <w:rsid w:val="00861A4B"/>
    <w:rsid w:val="008648A0"/>
    <w:rsid w:val="008766C8"/>
    <w:rsid w:val="00891C32"/>
    <w:rsid w:val="008B2ECE"/>
    <w:rsid w:val="008C33E7"/>
    <w:rsid w:val="008C3BE8"/>
    <w:rsid w:val="008E23B1"/>
    <w:rsid w:val="008E3F74"/>
    <w:rsid w:val="008F2BDE"/>
    <w:rsid w:val="008F64A6"/>
    <w:rsid w:val="009069C5"/>
    <w:rsid w:val="009168D9"/>
    <w:rsid w:val="00920864"/>
    <w:rsid w:val="00926D19"/>
    <w:rsid w:val="009313BF"/>
    <w:rsid w:val="00934686"/>
    <w:rsid w:val="00942280"/>
    <w:rsid w:val="00955108"/>
    <w:rsid w:val="00962FBC"/>
    <w:rsid w:val="00971F48"/>
    <w:rsid w:val="00972DDC"/>
    <w:rsid w:val="0097400B"/>
    <w:rsid w:val="00974466"/>
    <w:rsid w:val="00980F76"/>
    <w:rsid w:val="00986619"/>
    <w:rsid w:val="00997484"/>
    <w:rsid w:val="0099786B"/>
    <w:rsid w:val="009A01F7"/>
    <w:rsid w:val="009B2B81"/>
    <w:rsid w:val="009B727B"/>
    <w:rsid w:val="009C17BF"/>
    <w:rsid w:val="009C2A4A"/>
    <w:rsid w:val="009D70DC"/>
    <w:rsid w:val="009F4EAB"/>
    <w:rsid w:val="00A014AC"/>
    <w:rsid w:val="00A02684"/>
    <w:rsid w:val="00A068DC"/>
    <w:rsid w:val="00A2747D"/>
    <w:rsid w:val="00A3783D"/>
    <w:rsid w:val="00A45633"/>
    <w:rsid w:val="00A81B7B"/>
    <w:rsid w:val="00A82F27"/>
    <w:rsid w:val="00A85DF7"/>
    <w:rsid w:val="00A9291C"/>
    <w:rsid w:val="00A96728"/>
    <w:rsid w:val="00A96C17"/>
    <w:rsid w:val="00AA21AA"/>
    <w:rsid w:val="00AA6B73"/>
    <w:rsid w:val="00AB20EF"/>
    <w:rsid w:val="00AB2752"/>
    <w:rsid w:val="00AC1D39"/>
    <w:rsid w:val="00AC5D9B"/>
    <w:rsid w:val="00AD027F"/>
    <w:rsid w:val="00AD3B82"/>
    <w:rsid w:val="00AE780C"/>
    <w:rsid w:val="00AF15C8"/>
    <w:rsid w:val="00AF4106"/>
    <w:rsid w:val="00AF43D0"/>
    <w:rsid w:val="00AF4880"/>
    <w:rsid w:val="00AF6D4C"/>
    <w:rsid w:val="00B12410"/>
    <w:rsid w:val="00B14E8F"/>
    <w:rsid w:val="00B42619"/>
    <w:rsid w:val="00B438C9"/>
    <w:rsid w:val="00B46908"/>
    <w:rsid w:val="00B60940"/>
    <w:rsid w:val="00B674DF"/>
    <w:rsid w:val="00B71FF8"/>
    <w:rsid w:val="00B72200"/>
    <w:rsid w:val="00B76836"/>
    <w:rsid w:val="00B90B2A"/>
    <w:rsid w:val="00B940A3"/>
    <w:rsid w:val="00B9490E"/>
    <w:rsid w:val="00BA4BCC"/>
    <w:rsid w:val="00BB38A7"/>
    <w:rsid w:val="00BC6D86"/>
    <w:rsid w:val="00BC7FE7"/>
    <w:rsid w:val="00BF06E6"/>
    <w:rsid w:val="00BF3E10"/>
    <w:rsid w:val="00C21539"/>
    <w:rsid w:val="00C44988"/>
    <w:rsid w:val="00C462A3"/>
    <w:rsid w:val="00C62291"/>
    <w:rsid w:val="00C749E3"/>
    <w:rsid w:val="00C76B25"/>
    <w:rsid w:val="00C82069"/>
    <w:rsid w:val="00CB268F"/>
    <w:rsid w:val="00CC20DE"/>
    <w:rsid w:val="00CC46E9"/>
    <w:rsid w:val="00CC5574"/>
    <w:rsid w:val="00CD6940"/>
    <w:rsid w:val="00CD7E54"/>
    <w:rsid w:val="00CE2BB7"/>
    <w:rsid w:val="00CF5325"/>
    <w:rsid w:val="00D02D4E"/>
    <w:rsid w:val="00D113C4"/>
    <w:rsid w:val="00D1719D"/>
    <w:rsid w:val="00D252F0"/>
    <w:rsid w:val="00D41FB8"/>
    <w:rsid w:val="00D56F46"/>
    <w:rsid w:val="00D76C42"/>
    <w:rsid w:val="00D93F95"/>
    <w:rsid w:val="00D97081"/>
    <w:rsid w:val="00D97DE8"/>
    <w:rsid w:val="00DB439D"/>
    <w:rsid w:val="00DC60FA"/>
    <w:rsid w:val="00DE169F"/>
    <w:rsid w:val="00DE4864"/>
    <w:rsid w:val="00E00BE6"/>
    <w:rsid w:val="00E02065"/>
    <w:rsid w:val="00E04842"/>
    <w:rsid w:val="00E173B2"/>
    <w:rsid w:val="00E238A5"/>
    <w:rsid w:val="00E31602"/>
    <w:rsid w:val="00E41CC5"/>
    <w:rsid w:val="00E50F29"/>
    <w:rsid w:val="00E55E2F"/>
    <w:rsid w:val="00E7571B"/>
    <w:rsid w:val="00E83C51"/>
    <w:rsid w:val="00E91F12"/>
    <w:rsid w:val="00EA05E1"/>
    <w:rsid w:val="00EB20B5"/>
    <w:rsid w:val="00EB2C7A"/>
    <w:rsid w:val="00EC3C9F"/>
    <w:rsid w:val="00EC3E8A"/>
    <w:rsid w:val="00EC3ECF"/>
    <w:rsid w:val="00EC5CE7"/>
    <w:rsid w:val="00EC691E"/>
    <w:rsid w:val="00EC6D13"/>
    <w:rsid w:val="00EC7408"/>
    <w:rsid w:val="00EF510D"/>
    <w:rsid w:val="00F04158"/>
    <w:rsid w:val="00F2012D"/>
    <w:rsid w:val="00F2046B"/>
    <w:rsid w:val="00F24223"/>
    <w:rsid w:val="00F24B92"/>
    <w:rsid w:val="00F3157E"/>
    <w:rsid w:val="00F33257"/>
    <w:rsid w:val="00F34372"/>
    <w:rsid w:val="00F66CCD"/>
    <w:rsid w:val="00F700B2"/>
    <w:rsid w:val="00F811B6"/>
    <w:rsid w:val="00F85401"/>
    <w:rsid w:val="00F95029"/>
    <w:rsid w:val="00FA0A22"/>
    <w:rsid w:val="00FA201B"/>
    <w:rsid w:val="00FA7857"/>
    <w:rsid w:val="00FB5399"/>
    <w:rsid w:val="00FB7A19"/>
    <w:rsid w:val="00FC6295"/>
    <w:rsid w:val="00FE36D4"/>
    <w:rsid w:val="00FF2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D802"/>
  <w15:chartTrackingRefBased/>
  <w15:docId w15:val="{A7E82AA4-BF98-4223-9F19-32AB49BE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55F"/>
    <w:pPr>
      <w:spacing w:after="200" w:line="276" w:lineRule="auto"/>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Professional">
    <w:name w:val="Issue/Volume/Date - Professional"/>
    <w:basedOn w:val="Normal"/>
    <w:uiPriority w:val="99"/>
    <w:rsid w:val="005D555F"/>
    <w:pPr>
      <w:pBdr>
        <w:top w:val="single" w:sz="36"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pPr>
    <w:rPr>
      <w:rFonts w:ascii="Arial Black" w:eastAsia="Times New Roman" w:hAnsi="Arial Black" w:cs="Arial Black"/>
      <w:color w:val="FFFFFF"/>
      <w:lang w:val="en-US"/>
    </w:rPr>
  </w:style>
  <w:style w:type="paragraph" w:styleId="ListParagraph">
    <w:name w:val="List Paragraph"/>
    <w:basedOn w:val="Normal"/>
    <w:uiPriority w:val="34"/>
    <w:qFormat/>
    <w:rsid w:val="00E31602"/>
    <w:pPr>
      <w:ind w:left="720"/>
      <w:contextualSpacing/>
    </w:pPr>
  </w:style>
  <w:style w:type="table" w:customStyle="1" w:styleId="TableGrid">
    <w:name w:val="TableGrid"/>
    <w:rsid w:val="00264469"/>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52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2291"/>
    <w:rPr>
      <w:color w:val="0563C1" w:themeColor="hyperlink"/>
      <w:u w:val="single"/>
    </w:rPr>
  </w:style>
  <w:style w:type="character" w:customStyle="1" w:styleId="UnresolvedMention1">
    <w:name w:val="Unresolved Mention1"/>
    <w:basedOn w:val="DefaultParagraphFont"/>
    <w:uiPriority w:val="99"/>
    <w:semiHidden/>
    <w:unhideWhenUsed/>
    <w:rsid w:val="00C62291"/>
    <w:rPr>
      <w:color w:val="605E5C"/>
      <w:shd w:val="clear" w:color="auto" w:fill="E1DFDD"/>
    </w:rPr>
  </w:style>
  <w:style w:type="paragraph" w:styleId="Header">
    <w:name w:val="header"/>
    <w:basedOn w:val="Normal"/>
    <w:link w:val="HeaderChar"/>
    <w:uiPriority w:val="99"/>
    <w:unhideWhenUsed/>
    <w:rsid w:val="00861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A4B"/>
    <w:rPr>
      <w:rFonts w:ascii="Arial" w:eastAsia="Calibri" w:hAnsi="Arial" w:cs="Arial"/>
      <w:sz w:val="20"/>
      <w:szCs w:val="20"/>
    </w:rPr>
  </w:style>
  <w:style w:type="paragraph" w:styleId="Footer">
    <w:name w:val="footer"/>
    <w:basedOn w:val="Normal"/>
    <w:link w:val="FooterChar"/>
    <w:uiPriority w:val="99"/>
    <w:unhideWhenUsed/>
    <w:rsid w:val="00861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A4B"/>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ch8752273\Downloads\Section%201:%20SCHOOL%20CONTEXT%20&amp;%20APPROACH%20TO%20THE%20PUPIL%20PREMIUM%20GRANT%20(P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4260</Words>
  <Characters>24284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Walker</dc:creator>
  <cp:keywords/>
  <dc:description/>
  <cp:lastModifiedBy>Farndon Primary Head</cp:lastModifiedBy>
  <cp:revision>2</cp:revision>
  <cp:lastPrinted>2021-09-06T14:56:00Z</cp:lastPrinted>
  <dcterms:created xsi:type="dcterms:W3CDTF">2024-02-15T08:09:00Z</dcterms:created>
  <dcterms:modified xsi:type="dcterms:W3CDTF">2024-02-15T08:09:00Z</dcterms:modified>
</cp:coreProperties>
</file>